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A5A44" w14:textId="77777777" w:rsidR="006F06CE" w:rsidRPr="006F06CE" w:rsidRDefault="00CD6D03" w:rsidP="006F06CE">
      <w:pPr>
        <w:keepNext/>
        <w:keepLines/>
        <w:pageBreakBefore/>
        <w:numPr>
          <w:ilvl w:val="0"/>
          <w:numId w:val="37"/>
        </w:numPr>
        <w:jc w:val="both"/>
        <w:outlineLvl w:val="0"/>
        <w:rPr>
          <w:rFonts w:ascii="Tahoma" w:eastAsia="Times New Roman" w:hAnsi="Tahoma"/>
          <w:b/>
          <w:bCs/>
          <w:caps/>
          <w:szCs w:val="28"/>
        </w:rPr>
      </w:pPr>
      <w:bookmarkStart w:id="0" w:name="_Hlk195773581"/>
      <w:r>
        <w:rPr>
          <w:rFonts w:ascii="Tahoma" w:eastAsia="Times New Roman" w:hAnsi="Tahoma"/>
          <w:b/>
          <w:bCs/>
          <w:caps/>
          <w:szCs w:val="28"/>
        </w:rPr>
        <w:t>Metodologia para investigação</w:t>
      </w:r>
    </w:p>
    <w:p w14:paraId="7BA58FCF" w14:textId="77777777" w:rsidR="006F06CE" w:rsidRDefault="006F06CE" w:rsidP="006F06CE">
      <w:pPr>
        <w:pStyle w:val="TtuloSemNumerao"/>
      </w:pPr>
    </w:p>
    <w:p w14:paraId="198ADF61" w14:textId="77777777" w:rsidR="00CD6D03" w:rsidRPr="000755E1" w:rsidRDefault="00CD6D03" w:rsidP="00CD6D03">
      <w:pPr>
        <w:jc w:val="both"/>
      </w:pPr>
      <w:r w:rsidRPr="000755E1">
        <w:t>A investigação deve ser iniciada imediatamente após a contenção total do incêndio e a liberação da área pela equipe de combate. A metodologia adotada deve incluir as seguintes etapas básicas:</w:t>
      </w:r>
    </w:p>
    <w:p w14:paraId="7FA8445B" w14:textId="77777777" w:rsidR="00CD6D03" w:rsidRPr="000755E1" w:rsidRDefault="00CD6D03" w:rsidP="00CD6D03"/>
    <w:p w14:paraId="75535922" w14:textId="77777777" w:rsidR="00CD6D03" w:rsidRPr="000755E1" w:rsidRDefault="00CD6D03" w:rsidP="00CD6D03">
      <w:pPr>
        <w:pStyle w:val="PargrafodaLista"/>
        <w:numPr>
          <w:ilvl w:val="0"/>
          <w:numId w:val="41"/>
        </w:numPr>
        <w:jc w:val="both"/>
      </w:pPr>
      <w:r w:rsidRPr="000755E1">
        <w:t>Isolamento e preservação da área de origem provável do fogo;</w:t>
      </w:r>
    </w:p>
    <w:p w14:paraId="198F53C8" w14:textId="77777777" w:rsidR="00CD6D03" w:rsidRPr="000755E1" w:rsidRDefault="00CD6D03" w:rsidP="00CD6D03">
      <w:pPr>
        <w:pStyle w:val="PargrafodaLista"/>
        <w:numPr>
          <w:ilvl w:val="0"/>
          <w:numId w:val="41"/>
        </w:numPr>
        <w:jc w:val="both"/>
      </w:pPr>
      <w:r w:rsidRPr="000755E1">
        <w:t>Levantamento fotográfico e videográfico inicial;</w:t>
      </w:r>
    </w:p>
    <w:p w14:paraId="2A8DDED3" w14:textId="77777777" w:rsidR="00CD6D03" w:rsidRPr="000755E1" w:rsidRDefault="00CD6D03" w:rsidP="00CD6D03">
      <w:pPr>
        <w:pStyle w:val="PargrafodaLista"/>
        <w:numPr>
          <w:ilvl w:val="0"/>
          <w:numId w:val="41"/>
        </w:numPr>
        <w:jc w:val="both"/>
      </w:pPr>
      <w:r w:rsidRPr="000755E1">
        <w:t>Reconhecimento da área e definição do caminho da queima (</w:t>
      </w:r>
      <w:r w:rsidRPr="00382532">
        <w:rPr>
          <w:i/>
          <w:iCs/>
        </w:rPr>
        <w:t>fire path</w:t>
      </w:r>
      <w:r w:rsidRPr="000755E1">
        <w:t>), com observação da direção das chamas e variações de intensidade;</w:t>
      </w:r>
    </w:p>
    <w:p w14:paraId="1FA9FCDA" w14:textId="77777777" w:rsidR="00CD6D03" w:rsidRPr="000755E1" w:rsidRDefault="00CD6D03" w:rsidP="00CD6D03">
      <w:pPr>
        <w:pStyle w:val="PargrafodaLista"/>
        <w:numPr>
          <w:ilvl w:val="0"/>
          <w:numId w:val="41"/>
        </w:numPr>
        <w:jc w:val="both"/>
      </w:pPr>
      <w:r w:rsidRPr="000755E1">
        <w:t>Entrevista com operadores, vigilância, moradores próximos e outras testemunhas, sempre que possível;</w:t>
      </w:r>
    </w:p>
    <w:p w14:paraId="5755F383" w14:textId="77777777" w:rsidR="00CD6D03" w:rsidRPr="000755E1" w:rsidRDefault="00CD6D03" w:rsidP="00CD6D03">
      <w:pPr>
        <w:pStyle w:val="PargrafodaLista"/>
        <w:numPr>
          <w:ilvl w:val="0"/>
          <w:numId w:val="41"/>
        </w:numPr>
        <w:jc w:val="both"/>
      </w:pPr>
      <w:r w:rsidRPr="000755E1">
        <w:t>Verificação de trabalhos realizados nos dias anteriores, como soldagem, esmerilhamento, roçadas ou queimas controladas;</w:t>
      </w:r>
    </w:p>
    <w:p w14:paraId="176BCAE6" w14:textId="77777777" w:rsidR="00CD6D03" w:rsidRPr="000755E1" w:rsidRDefault="00CD6D03" w:rsidP="00CD6D03">
      <w:pPr>
        <w:pStyle w:val="PargrafodaLista"/>
        <w:numPr>
          <w:ilvl w:val="0"/>
          <w:numId w:val="41"/>
        </w:numPr>
        <w:jc w:val="both"/>
      </w:pPr>
      <w:r w:rsidRPr="000755E1">
        <w:t>Consulta a registros do Centro de Inteligência da Manutenção (CIM), imagens de câmeras, sensores e alertas térmicos por satélite (quando disponíveis);</w:t>
      </w:r>
    </w:p>
    <w:p w14:paraId="1D539905" w14:textId="77777777" w:rsidR="00CD6D03" w:rsidRPr="000755E1" w:rsidRDefault="00CD6D03" w:rsidP="00CD6D03">
      <w:pPr>
        <w:pStyle w:val="PargrafodaLista"/>
        <w:numPr>
          <w:ilvl w:val="0"/>
          <w:numId w:val="41"/>
        </w:numPr>
        <w:jc w:val="both"/>
      </w:pPr>
      <w:r w:rsidRPr="000755E1">
        <w:t>Coleta e análise de vestígios (bitucas, cabos, resíduos inflamáveis, dispositivos suspeitos);</w:t>
      </w:r>
    </w:p>
    <w:p w14:paraId="2B2228E3" w14:textId="77777777" w:rsidR="00CD6D03" w:rsidRPr="000755E1" w:rsidRDefault="00CD6D03" w:rsidP="00CD6D03">
      <w:pPr>
        <w:pStyle w:val="PargrafodaLista"/>
        <w:numPr>
          <w:ilvl w:val="0"/>
          <w:numId w:val="41"/>
        </w:numPr>
        <w:jc w:val="both"/>
      </w:pPr>
      <w:r w:rsidRPr="000755E1">
        <w:t>Análise climática do dia da ocorrência, incluindo dados de vento, temperatura e umidade relativa.</w:t>
      </w:r>
    </w:p>
    <w:p w14:paraId="58875EA9" w14:textId="77777777" w:rsidR="00CD6D03" w:rsidRPr="000755E1" w:rsidRDefault="00CD6D03" w:rsidP="00CD6D03"/>
    <w:p w14:paraId="5C475D33" w14:textId="77777777" w:rsidR="00CD6D03" w:rsidRPr="000755E1" w:rsidRDefault="00CD6D03" w:rsidP="00CD6D03">
      <w:pPr>
        <w:jc w:val="both"/>
      </w:pPr>
      <w:r w:rsidRPr="000755E1">
        <w:t xml:space="preserve">O processo de investigação deve ser conduzido por equipe treinada, com apoio técnico da área de meio ambiente, segurança operacional e jurídica, sempre que aplicável. O fluxo desse processo é demonstrado </w:t>
      </w:r>
      <w:r>
        <w:t xml:space="preserve">na </w:t>
      </w:r>
      <w:r>
        <w:rPr>
          <w:b/>
          <w:bCs/>
        </w:rPr>
        <w:t>FIGURA 16-1</w:t>
      </w:r>
      <w:r w:rsidRPr="000755E1">
        <w:t>.</w:t>
      </w:r>
    </w:p>
    <w:p w14:paraId="38CF4545" w14:textId="77777777" w:rsidR="00CD6D03" w:rsidRDefault="00CD6D03" w:rsidP="00CD6D03">
      <w:pPr>
        <w:jc w:val="both"/>
      </w:pPr>
    </w:p>
    <w:p w14:paraId="02A13672" w14:textId="77777777" w:rsidR="00CD6D03" w:rsidRPr="000755E1" w:rsidRDefault="00CD6D03" w:rsidP="00CD6D03"/>
    <w:p w14:paraId="7DB266BD" w14:textId="77777777" w:rsidR="00CD6D03" w:rsidRPr="000755E1" w:rsidRDefault="00CD6D03" w:rsidP="00CD6D03">
      <w:pPr>
        <w:pStyle w:val="Ttulo2"/>
      </w:pPr>
      <w:bookmarkStart w:id="1" w:name="_Toc158181236"/>
      <w:r>
        <w:t>ORIENTAÇÕES PARA INVESTIGAÇÃO</w:t>
      </w:r>
      <w:bookmarkEnd w:id="1"/>
    </w:p>
    <w:p w14:paraId="401C4AC3" w14:textId="77777777" w:rsidR="00CD6D03" w:rsidRPr="000755E1" w:rsidRDefault="00CD6D03" w:rsidP="00CD6D03"/>
    <w:p w14:paraId="186CED30" w14:textId="77777777" w:rsidR="00CD6D03" w:rsidRPr="000755E1" w:rsidRDefault="00CD6D03" w:rsidP="00CD6D03">
      <w:pPr>
        <w:jc w:val="both"/>
      </w:pPr>
      <w:r w:rsidRPr="000755E1">
        <w:t>É de responsabilidade do coordenador da Comissão de Análise, Investigação e Aprendizagem colher as assinaturas de todos os integrantes das Comissões formais no relatório final.</w:t>
      </w:r>
    </w:p>
    <w:p w14:paraId="25D415D1" w14:textId="77777777" w:rsidR="00CD6D03" w:rsidRPr="000755E1" w:rsidRDefault="00CD6D03" w:rsidP="00CD6D03">
      <w:pPr>
        <w:jc w:val="both"/>
      </w:pPr>
    </w:p>
    <w:p w14:paraId="5455C26C" w14:textId="77777777" w:rsidR="00CD6D03" w:rsidRPr="000755E1" w:rsidRDefault="00CD6D03" w:rsidP="00CD6D03">
      <w:pPr>
        <w:jc w:val="both"/>
      </w:pPr>
      <w:r w:rsidRPr="000755E1">
        <w:lastRenderedPageBreak/>
        <w:t>O coordenador da Comissão deve encaminhar uma cópia da versão final assinada em meio eletrônico do relatório de investigação para o responsável pela constituição da Comissão.</w:t>
      </w:r>
    </w:p>
    <w:p w14:paraId="79109EB8" w14:textId="77777777" w:rsidR="00CD6D03" w:rsidRPr="000755E1" w:rsidRDefault="00CD6D03" w:rsidP="00CD6D03">
      <w:pPr>
        <w:jc w:val="both"/>
      </w:pPr>
    </w:p>
    <w:p w14:paraId="0DA5F1DB" w14:textId="77777777" w:rsidR="00CD6D03" w:rsidRPr="000755E1" w:rsidRDefault="00CD6D03" w:rsidP="00CD6D03">
      <w:pPr>
        <w:jc w:val="both"/>
      </w:pPr>
      <w:r w:rsidRPr="000755E1">
        <w:t>Quando solicitado pelo sindicado dos trabalhadores, uma cópia impressa do relatório deve ser encaminhada àquela entidade pela autoridade que nomeou a Comissão, desde que essa cópia contenha a assinatura do representante do sindicato e não contenha rasuras ou adendos.</w:t>
      </w:r>
    </w:p>
    <w:p w14:paraId="323C1F86" w14:textId="77777777" w:rsidR="00CD6D03" w:rsidRPr="000755E1" w:rsidRDefault="00CD6D03" w:rsidP="00CD6D03">
      <w:pPr>
        <w:jc w:val="both"/>
      </w:pPr>
    </w:p>
    <w:p w14:paraId="47921DAA" w14:textId="77777777" w:rsidR="00CD6D03" w:rsidRPr="000755E1" w:rsidRDefault="00CD6D03" w:rsidP="00CD6D03">
      <w:pPr>
        <w:jc w:val="both"/>
      </w:pPr>
      <w:r w:rsidRPr="000755E1">
        <w:t>As causas básicas relacionadas no relatório devem ser compatibilizadas com a relação de causas básicas existente no sistema informatizado SIGAR.</w:t>
      </w:r>
    </w:p>
    <w:p w14:paraId="4B88CF42" w14:textId="77777777" w:rsidR="00CD6D03" w:rsidRPr="000755E1" w:rsidRDefault="00CD6D03" w:rsidP="00CD6D03">
      <w:pPr>
        <w:jc w:val="both"/>
      </w:pPr>
      <w:r w:rsidRPr="000755E1">
        <w:t>O coordenador da Comissão com o objetivo de manter o alinhamento com os requisitos do processo de investigação de anomalias, considerando a análise de desempenho da Gestão e identificando causas básicas ligadas à gestão da unidade ou da empresa contratada, deve evitar os seguintes vieses:</w:t>
      </w:r>
    </w:p>
    <w:p w14:paraId="5A840246" w14:textId="77777777" w:rsidR="00CD6D03" w:rsidRPr="000755E1" w:rsidRDefault="00CD6D03" w:rsidP="00CD6D03"/>
    <w:p w14:paraId="15581578" w14:textId="77777777" w:rsidR="00CD6D03" w:rsidRPr="000755E1" w:rsidRDefault="00CD6D03" w:rsidP="00CD6D03">
      <w:pPr>
        <w:pStyle w:val="PargrafodaLista"/>
        <w:numPr>
          <w:ilvl w:val="0"/>
          <w:numId w:val="46"/>
        </w:numPr>
        <w:jc w:val="both"/>
      </w:pPr>
      <w:r w:rsidRPr="000755E1">
        <w:t>Erro Fundamental de Atribuição - Supor que o comportamento das pessoas resulta da sua personalidade ou características, em vez dos sistemas ou condições nas quais trabalham;</w:t>
      </w:r>
    </w:p>
    <w:p w14:paraId="6F3C4E7E" w14:textId="77777777" w:rsidR="00CD6D03" w:rsidRPr="000755E1" w:rsidRDefault="00CD6D03" w:rsidP="00CD6D03">
      <w:pPr>
        <w:pStyle w:val="PargrafodaLista"/>
        <w:numPr>
          <w:ilvl w:val="0"/>
          <w:numId w:val="46"/>
        </w:numPr>
        <w:jc w:val="both"/>
      </w:pPr>
      <w:r w:rsidRPr="000755E1">
        <w:t>Viés de excesso de confiança - Acreditar que teríamos agido de forma diferente nas mesmas circunstâncias;</w:t>
      </w:r>
    </w:p>
    <w:p w14:paraId="779C36EC" w14:textId="77777777" w:rsidR="00CD6D03" w:rsidRPr="000755E1" w:rsidRDefault="00CD6D03" w:rsidP="00CD6D03">
      <w:pPr>
        <w:pStyle w:val="PargrafodaLista"/>
        <w:numPr>
          <w:ilvl w:val="0"/>
          <w:numId w:val="46"/>
        </w:numPr>
        <w:jc w:val="both"/>
      </w:pPr>
      <w:r w:rsidRPr="000755E1">
        <w:t>Viés de Retrospectiva - Se basear demais no que sabemos agora (depois do incidente) para fazermos julgamentos sobre o que as pessoas sabiam na ocasião;</w:t>
      </w:r>
    </w:p>
    <w:p w14:paraId="3EF40561" w14:textId="77777777" w:rsidR="00CD6D03" w:rsidRPr="000755E1" w:rsidRDefault="00CD6D03" w:rsidP="00CD6D03">
      <w:pPr>
        <w:pStyle w:val="PargrafodaLista"/>
        <w:numPr>
          <w:ilvl w:val="0"/>
          <w:numId w:val="46"/>
        </w:numPr>
        <w:jc w:val="both"/>
      </w:pPr>
      <w:r w:rsidRPr="000755E1">
        <w:t>Viés de Confirmação - Pesquisar e aceitar somente as evidências que confirmem nossas hipóteses;</w:t>
      </w:r>
    </w:p>
    <w:p w14:paraId="327F27A4" w14:textId="77777777" w:rsidR="00CD6D03" w:rsidRPr="000755E1" w:rsidRDefault="00CD6D03" w:rsidP="00CD6D03">
      <w:pPr>
        <w:ind w:left="360"/>
      </w:pPr>
    </w:p>
    <w:p w14:paraId="53208A68" w14:textId="77777777" w:rsidR="00CD6D03" w:rsidRPr="000755E1" w:rsidRDefault="00CD6D03" w:rsidP="00CD6D03">
      <w:pPr>
        <w:jc w:val="both"/>
      </w:pPr>
      <w:r w:rsidRPr="000755E1">
        <w:t>A comissão deve ser extremamente cautelosa para não tirar conclusões precipitadas. Mantenha a mente aberta e avalie uma ampla variedade de possíveis explicações para evitar ser tendencioso. Devendo atentar para as seguintes condições:</w:t>
      </w:r>
    </w:p>
    <w:p w14:paraId="226A8ABB" w14:textId="77777777" w:rsidR="00CD6D03" w:rsidRPr="000755E1" w:rsidRDefault="00CD6D03" w:rsidP="00CD6D03"/>
    <w:p w14:paraId="6C58DE54" w14:textId="77777777" w:rsidR="00CD6D03" w:rsidRPr="000755E1" w:rsidRDefault="00CD6D03" w:rsidP="00CD6D03">
      <w:pPr>
        <w:pStyle w:val="PargrafodaLista"/>
        <w:numPr>
          <w:ilvl w:val="0"/>
          <w:numId w:val="47"/>
        </w:numPr>
        <w:jc w:val="both"/>
      </w:pPr>
      <w:r w:rsidRPr="000755E1">
        <w:t>Concentrar esforços para impedir que outros se encontrem na mesma situação, adequando os sistemas e as condições nas quais trabalham.</w:t>
      </w:r>
    </w:p>
    <w:p w14:paraId="285637C6" w14:textId="77777777" w:rsidR="00CD6D03" w:rsidRPr="000755E1" w:rsidRDefault="00CD6D03" w:rsidP="00CD6D03">
      <w:pPr>
        <w:pStyle w:val="PargrafodaLista"/>
        <w:numPr>
          <w:ilvl w:val="0"/>
          <w:numId w:val="47"/>
        </w:numPr>
        <w:jc w:val="both"/>
      </w:pPr>
      <w:r w:rsidRPr="000755E1">
        <w:lastRenderedPageBreak/>
        <w:t>Sempre complete a análise. Ao se forçar a ‘testar’ cada uma das outras possibilidades você pode reduzir ou prevenir o ‘viés de confirmação,’ que é a tendência de procurar e interpretar informações de maneira que confirmem a hipótese pré-estabelecida.</w:t>
      </w:r>
      <w:r w:rsidRPr="000755E1">
        <w:tab/>
      </w:r>
      <w:r w:rsidRPr="000755E1">
        <w:tab/>
      </w:r>
    </w:p>
    <w:p w14:paraId="0EA67921" w14:textId="77777777" w:rsidR="00CD6D03" w:rsidRPr="000755E1" w:rsidRDefault="00CD6D03" w:rsidP="00CD6D03">
      <w:pPr>
        <w:pStyle w:val="PargrafodaLista"/>
        <w:numPr>
          <w:ilvl w:val="0"/>
          <w:numId w:val="47"/>
        </w:numPr>
        <w:jc w:val="both"/>
      </w:pPr>
      <w:r w:rsidRPr="000755E1">
        <w:t>Usar linguagem comum para explicar o que você encontrou.</w:t>
      </w:r>
      <w:r w:rsidRPr="000755E1">
        <w:tab/>
      </w:r>
      <w:r w:rsidRPr="000755E1">
        <w:tab/>
      </w:r>
    </w:p>
    <w:p w14:paraId="2381A46E" w14:textId="77777777" w:rsidR="00CD6D03" w:rsidRPr="000755E1" w:rsidRDefault="00CD6D03" w:rsidP="00CD6D03">
      <w:pPr>
        <w:pStyle w:val="PargrafodaLista"/>
        <w:numPr>
          <w:ilvl w:val="0"/>
          <w:numId w:val="47"/>
        </w:numPr>
        <w:jc w:val="both"/>
      </w:pPr>
      <w:r w:rsidRPr="000755E1">
        <w:t>Manter a mente aberta.</w:t>
      </w:r>
      <w:r w:rsidRPr="000755E1">
        <w:tab/>
      </w:r>
      <w:r w:rsidRPr="000755E1">
        <w:tab/>
      </w:r>
    </w:p>
    <w:p w14:paraId="3F8DE7B4" w14:textId="77777777" w:rsidR="00CD6D03" w:rsidRPr="000755E1" w:rsidRDefault="00CD6D03" w:rsidP="00CD6D03">
      <w:pPr>
        <w:pStyle w:val="PargrafodaLista"/>
        <w:numPr>
          <w:ilvl w:val="0"/>
          <w:numId w:val="47"/>
        </w:numPr>
        <w:jc w:val="both"/>
      </w:pPr>
      <w:r w:rsidRPr="000755E1">
        <w:t>Procurar entender como os sistemas e procedimentos da sua organização contribuíram para a ocorrência.</w:t>
      </w:r>
      <w:r w:rsidRPr="000755E1">
        <w:tab/>
      </w:r>
      <w:r w:rsidRPr="000755E1">
        <w:tab/>
      </w:r>
    </w:p>
    <w:p w14:paraId="41FEB2C4" w14:textId="77777777" w:rsidR="00CD6D03" w:rsidRPr="000755E1" w:rsidRDefault="00CD6D03" w:rsidP="00CD6D03">
      <w:pPr>
        <w:pStyle w:val="PargrafodaLista"/>
        <w:numPr>
          <w:ilvl w:val="0"/>
          <w:numId w:val="47"/>
        </w:numPr>
        <w:jc w:val="both"/>
      </w:pPr>
      <w:r w:rsidRPr="000755E1">
        <w:t>Comparar como o trabalho deveria ter sido realizado, como era tipicamente realizado, e como foi realizado no dia do incidente.</w:t>
      </w:r>
      <w:r w:rsidRPr="000755E1">
        <w:tab/>
      </w:r>
      <w:r w:rsidRPr="000755E1">
        <w:tab/>
      </w:r>
    </w:p>
    <w:p w14:paraId="631CE2E4" w14:textId="77777777" w:rsidR="00CD6D03" w:rsidRPr="000755E1" w:rsidRDefault="00CD6D03" w:rsidP="00CD6D03">
      <w:pPr>
        <w:pStyle w:val="PargrafodaLista"/>
        <w:numPr>
          <w:ilvl w:val="0"/>
          <w:numId w:val="47"/>
        </w:numPr>
        <w:jc w:val="both"/>
      </w:pPr>
      <w:r w:rsidRPr="000755E1">
        <w:t>Preparar-se para obter respostas francas e diretas sobre a contribuição da gestão.</w:t>
      </w:r>
    </w:p>
    <w:p w14:paraId="66392EED" w14:textId="77777777" w:rsidR="00CD6D03" w:rsidRPr="000755E1" w:rsidRDefault="00CD6D03" w:rsidP="00CD6D03">
      <w:pPr>
        <w:pStyle w:val="PargrafodaLista"/>
        <w:numPr>
          <w:ilvl w:val="0"/>
          <w:numId w:val="47"/>
        </w:numPr>
        <w:jc w:val="both"/>
      </w:pPr>
      <w:r w:rsidRPr="000755E1">
        <w:t>Solicitar ao responsável pelo local do incidente que preserve todas as evidências da melhor forma possível.</w:t>
      </w:r>
      <w:r w:rsidRPr="000755E1">
        <w:tab/>
      </w:r>
      <w:r w:rsidRPr="000755E1">
        <w:tab/>
      </w:r>
    </w:p>
    <w:p w14:paraId="3ACA1BBB" w14:textId="77777777" w:rsidR="00CD6D03" w:rsidRPr="000755E1" w:rsidRDefault="00CD6D03" w:rsidP="00CD6D03">
      <w:pPr>
        <w:pStyle w:val="PargrafodaLista"/>
        <w:numPr>
          <w:ilvl w:val="0"/>
          <w:numId w:val="47"/>
        </w:numPr>
        <w:jc w:val="both"/>
      </w:pPr>
      <w:r w:rsidRPr="000755E1">
        <w:t>Solicitar que as testemunhas sejam disponibilizadas para a equipe de investigação, ou que os detalhes de contato sejam disponibilizados.</w:t>
      </w:r>
      <w:r w:rsidRPr="000755E1">
        <w:tab/>
      </w:r>
    </w:p>
    <w:p w14:paraId="7696A268" w14:textId="77777777" w:rsidR="00CD6D03" w:rsidRPr="000755E1" w:rsidRDefault="00CD6D03" w:rsidP="00CD6D03">
      <w:pPr>
        <w:pStyle w:val="PargrafodaLista"/>
        <w:numPr>
          <w:ilvl w:val="0"/>
          <w:numId w:val="47"/>
        </w:numPr>
        <w:jc w:val="both"/>
      </w:pPr>
      <w:r w:rsidRPr="000755E1">
        <w:t>Resistir à pressão de considerar conduta disciplinar ou cultura justa em seu Termo de Referência. Ficar associado ao processo de disciplina pode levar os entrevistados a desconfiar de você.</w:t>
      </w:r>
      <w:r w:rsidRPr="000755E1">
        <w:tab/>
      </w:r>
      <w:r w:rsidRPr="000755E1">
        <w:tab/>
      </w:r>
    </w:p>
    <w:p w14:paraId="0BE168F2" w14:textId="77777777" w:rsidR="00CD6D03" w:rsidRPr="000755E1" w:rsidRDefault="00CD6D03" w:rsidP="00CD6D03">
      <w:pPr>
        <w:pStyle w:val="PargrafodaLista"/>
        <w:numPr>
          <w:ilvl w:val="0"/>
          <w:numId w:val="47"/>
        </w:numPr>
        <w:jc w:val="both"/>
      </w:pPr>
      <w:r w:rsidRPr="000755E1">
        <w:t>Algumas das melhores informações são obtidas enquanto o incidente está fresco na memória das pessoas, e a melhor maneira de coleta é através da entrevista inicial, porém não devem ser consideradas como substituição de uma entrevista bem estruturada.</w:t>
      </w:r>
      <w:r w:rsidRPr="000755E1">
        <w:tab/>
      </w:r>
      <w:r w:rsidRPr="000755E1">
        <w:tab/>
      </w:r>
    </w:p>
    <w:p w14:paraId="6183B473" w14:textId="77777777" w:rsidR="00CD6D03" w:rsidRPr="000755E1" w:rsidRDefault="00CD6D03" w:rsidP="00CD6D03">
      <w:pPr>
        <w:pStyle w:val="PargrafodaLista"/>
        <w:numPr>
          <w:ilvl w:val="0"/>
          <w:numId w:val="47"/>
        </w:numPr>
        <w:jc w:val="both"/>
      </w:pPr>
      <w:r w:rsidRPr="000755E1">
        <w:t>Tomar cuidado para não afetar a lembrança do incidente das pessoas.</w:t>
      </w:r>
      <w:r w:rsidRPr="000755E1">
        <w:tab/>
      </w:r>
    </w:p>
    <w:p w14:paraId="14AE83E2" w14:textId="77777777" w:rsidR="00CD6D03" w:rsidRPr="000755E1" w:rsidRDefault="00CD6D03" w:rsidP="00CD6D03">
      <w:pPr>
        <w:pStyle w:val="PargrafodaLista"/>
        <w:numPr>
          <w:ilvl w:val="0"/>
          <w:numId w:val="47"/>
        </w:numPr>
        <w:jc w:val="both"/>
      </w:pPr>
      <w:r w:rsidRPr="000755E1">
        <w:t>Quando trabalhar com um advogado conheça-o e explique que o objetivo da investigação é aprender. Explique que você está buscando causas do sistema que poderiam evitar uma série de incidentes diferentes, e que sua investigação não para na falha humana.</w:t>
      </w:r>
      <w:r w:rsidRPr="000755E1">
        <w:tab/>
      </w:r>
      <w:r w:rsidRPr="000755E1">
        <w:tab/>
      </w:r>
      <w:r w:rsidRPr="000755E1">
        <w:tab/>
      </w:r>
      <w:r w:rsidRPr="000755E1">
        <w:tab/>
      </w:r>
    </w:p>
    <w:p w14:paraId="0606425B" w14:textId="77777777" w:rsidR="00CD6D03" w:rsidRPr="000755E1" w:rsidRDefault="00CD6D03" w:rsidP="00CD6D03"/>
    <w:p w14:paraId="392C5AF3" w14:textId="77777777" w:rsidR="00CD6D03" w:rsidRPr="000755E1" w:rsidRDefault="00CD6D03" w:rsidP="00CD6D03">
      <w:pPr>
        <w:jc w:val="both"/>
      </w:pPr>
      <w:r w:rsidRPr="000755E1">
        <w:t>Os relatórios de investigação, por se tratar de documentos que compõe a Memória Técnica, devem ser preservados e retidos de forma permanente.</w:t>
      </w:r>
    </w:p>
    <w:p w14:paraId="75A9F776" w14:textId="77777777" w:rsidR="00CD6D03" w:rsidRPr="000755E1" w:rsidRDefault="00CD6D03" w:rsidP="00CD6D03">
      <w:pPr>
        <w:jc w:val="both"/>
      </w:pPr>
    </w:p>
    <w:p w14:paraId="14876C3F" w14:textId="77777777" w:rsidR="00CD6D03" w:rsidRPr="000755E1" w:rsidRDefault="00CD6D03" w:rsidP="00CD6D03">
      <w:pPr>
        <w:jc w:val="both"/>
      </w:pPr>
      <w:r w:rsidRPr="000755E1">
        <w:t>O conteúdo dos relatórios de investigação deve ser lançado no sistema informatizado SIGAR.</w:t>
      </w:r>
    </w:p>
    <w:p w14:paraId="2A506276" w14:textId="77777777" w:rsidR="00CD6D03" w:rsidRPr="000755E1" w:rsidRDefault="00CD6D03" w:rsidP="00CD6D03">
      <w:pPr>
        <w:jc w:val="both"/>
      </w:pPr>
    </w:p>
    <w:p w14:paraId="68DE1DD5" w14:textId="77777777" w:rsidR="00CD6D03" w:rsidRPr="000755E1" w:rsidRDefault="00CD6D03" w:rsidP="00CD6D03">
      <w:pPr>
        <w:jc w:val="both"/>
      </w:pPr>
      <w:r w:rsidRPr="000755E1">
        <w:t>Durante as entrevistas os membros da comissão deverão atender aos seguintes passos:</w:t>
      </w:r>
    </w:p>
    <w:p w14:paraId="2C2B73D5" w14:textId="77777777" w:rsidR="00CD6D03" w:rsidRPr="000755E1" w:rsidRDefault="00CD6D03" w:rsidP="00CD6D03"/>
    <w:p w14:paraId="1A078B19" w14:textId="77777777" w:rsidR="00CD6D03" w:rsidRPr="000755E1" w:rsidRDefault="00CD6D03" w:rsidP="00CD6D03">
      <w:pPr>
        <w:pStyle w:val="PargrafodaLista"/>
        <w:numPr>
          <w:ilvl w:val="0"/>
          <w:numId w:val="48"/>
        </w:numPr>
        <w:jc w:val="both"/>
      </w:pPr>
      <w:r w:rsidRPr="000755E1">
        <w:rPr>
          <w:b/>
          <w:bCs/>
        </w:rPr>
        <w:t>Explicação</w:t>
      </w:r>
      <w:r w:rsidRPr="000755E1">
        <w:t>: receba seu entrevistado de forma amigável e explique a finalidade da entrevista e como será realizada.</w:t>
      </w:r>
    </w:p>
    <w:p w14:paraId="2E6FF3F5" w14:textId="77777777" w:rsidR="00CD6D03" w:rsidRPr="000755E1" w:rsidRDefault="00CD6D03" w:rsidP="00CD6D03">
      <w:pPr>
        <w:pStyle w:val="PargrafodaLista"/>
        <w:numPr>
          <w:ilvl w:val="0"/>
          <w:numId w:val="48"/>
        </w:numPr>
        <w:jc w:val="both"/>
      </w:pPr>
      <w:r w:rsidRPr="000755E1">
        <w:rPr>
          <w:b/>
          <w:bCs/>
        </w:rPr>
        <w:t>Relato</w:t>
      </w:r>
      <w:r w:rsidRPr="000755E1">
        <w:t>: Permita que o entrevistado dê sua versão dos acontecimentos sem interrupção. Leve-o de volta às seções de seu relato e peça-lhe que explique cada seção novamente mais detalhes para ajudá-lo a recordar. Termine com perguntas específicas que você tinha planejado.</w:t>
      </w:r>
    </w:p>
    <w:p w14:paraId="17EEC87C" w14:textId="77777777" w:rsidR="00CD6D03" w:rsidRPr="000755E1" w:rsidRDefault="00CD6D03" w:rsidP="00CD6D03">
      <w:pPr>
        <w:pStyle w:val="PargrafodaLista"/>
        <w:numPr>
          <w:ilvl w:val="0"/>
          <w:numId w:val="48"/>
        </w:numPr>
        <w:jc w:val="both"/>
      </w:pPr>
      <w:r w:rsidRPr="000755E1">
        <w:rPr>
          <w:b/>
          <w:bCs/>
        </w:rPr>
        <w:t>Fechamento</w:t>
      </w:r>
      <w:r w:rsidRPr="000755E1">
        <w:t>: Finalize a entrevista em um tom positivo. Diga que você pode chamá-lo de volta para obter mais informações, e que ele pode contatá-lo caso lembre-se de qualquer informação a mais.</w:t>
      </w:r>
    </w:p>
    <w:p w14:paraId="3E8E05A7" w14:textId="77777777" w:rsidR="00CD6D03" w:rsidRPr="000755E1" w:rsidRDefault="00CD6D03" w:rsidP="00CD6D03">
      <w:pPr>
        <w:pStyle w:val="PargrafodaLista"/>
        <w:numPr>
          <w:ilvl w:val="0"/>
          <w:numId w:val="48"/>
        </w:numPr>
        <w:jc w:val="both"/>
      </w:pPr>
      <w:r w:rsidRPr="000755E1">
        <w:rPr>
          <w:b/>
          <w:bCs/>
        </w:rPr>
        <w:t>Avaliação</w:t>
      </w:r>
      <w:r w:rsidRPr="000755E1">
        <w:t>: Em sua equipe de investigação, avalie a entrevista para que todos tenham um entendimento comum das informações obtidas.</w:t>
      </w:r>
    </w:p>
    <w:p w14:paraId="697BB1E1" w14:textId="77777777" w:rsidR="00CD6D03" w:rsidRDefault="00CD6D03" w:rsidP="00CD6D03"/>
    <w:p w14:paraId="4963F940" w14:textId="77777777" w:rsidR="00CD6D03" w:rsidRPr="000755E1" w:rsidRDefault="00CD6D03" w:rsidP="00CD6D03"/>
    <w:p w14:paraId="1B5DF766" w14:textId="77777777" w:rsidR="00CD6D03" w:rsidRPr="000755E1" w:rsidRDefault="00CD6D03" w:rsidP="00CD6D03">
      <w:pPr>
        <w:pStyle w:val="Ttulo2"/>
      </w:pPr>
      <w:bookmarkStart w:id="2" w:name="_Toc1723795007"/>
      <w:r>
        <w:t>Indicadores de Queima</w:t>
      </w:r>
      <w:bookmarkEnd w:id="2"/>
    </w:p>
    <w:p w14:paraId="7EE8D426" w14:textId="77777777" w:rsidR="00CD6D03" w:rsidRPr="000755E1" w:rsidRDefault="00CD6D03" w:rsidP="00CD6D03"/>
    <w:p w14:paraId="451FBCAD" w14:textId="77777777" w:rsidR="00CD6D03" w:rsidRPr="000755E1" w:rsidRDefault="00CD6D03" w:rsidP="00CD6D03">
      <w:pPr>
        <w:jc w:val="both"/>
      </w:pPr>
      <w:r w:rsidRPr="000755E1">
        <w:t>Durante a investigação, os seguintes indicadores físicos e ambientais de queima devem ser observados como elementos técnicos para definição do ponto de ignição e do comportamento do fogo:</w:t>
      </w:r>
    </w:p>
    <w:p w14:paraId="6D9610E3" w14:textId="77777777" w:rsidR="00CD6D03" w:rsidRPr="000755E1" w:rsidRDefault="00CD6D03" w:rsidP="00CD6D03"/>
    <w:p w14:paraId="3112BEB7" w14:textId="77777777" w:rsidR="00CD6D03" w:rsidRPr="000755E1" w:rsidRDefault="00CD6D03" w:rsidP="00CD6D03">
      <w:pPr>
        <w:pStyle w:val="PargrafodaLista"/>
        <w:numPr>
          <w:ilvl w:val="0"/>
          <w:numId w:val="42"/>
        </w:numPr>
        <w:jc w:val="both"/>
      </w:pPr>
      <w:r w:rsidRPr="000755E1">
        <w:t>Direção da queima da vegetação e dobramento de folhas carbonizadas (indicadores do sentido de propagação);</w:t>
      </w:r>
    </w:p>
    <w:p w14:paraId="372B3BD6" w14:textId="77777777" w:rsidR="00CD6D03" w:rsidRPr="000755E1" w:rsidRDefault="00CD6D03" w:rsidP="00CD6D03">
      <w:pPr>
        <w:pStyle w:val="PargrafodaLista"/>
        <w:numPr>
          <w:ilvl w:val="0"/>
          <w:numId w:val="42"/>
        </w:numPr>
        <w:jc w:val="both"/>
      </w:pPr>
      <w:r w:rsidRPr="000755E1">
        <w:t>Padrões de carbonização em postes, dormentes ou troncos (lado mais exposto indica direção do fogo);</w:t>
      </w:r>
    </w:p>
    <w:p w14:paraId="10A353EA" w14:textId="77777777" w:rsidR="00CD6D03" w:rsidRPr="000755E1" w:rsidRDefault="00CD6D03" w:rsidP="00CD6D03">
      <w:pPr>
        <w:pStyle w:val="PargrafodaLista"/>
        <w:numPr>
          <w:ilvl w:val="0"/>
          <w:numId w:val="42"/>
        </w:numPr>
        <w:jc w:val="both"/>
      </w:pPr>
      <w:r w:rsidRPr="000755E1">
        <w:t>Gradiente de intensidade da queima (áreas mais calcinadas indicam proximidade da origem);</w:t>
      </w:r>
    </w:p>
    <w:p w14:paraId="64D7034F" w14:textId="77777777" w:rsidR="00CD6D03" w:rsidRPr="000755E1" w:rsidRDefault="00CD6D03" w:rsidP="00CD6D03">
      <w:pPr>
        <w:pStyle w:val="PargrafodaLista"/>
        <w:numPr>
          <w:ilvl w:val="0"/>
          <w:numId w:val="42"/>
        </w:numPr>
        <w:jc w:val="both"/>
      </w:pPr>
      <w:r w:rsidRPr="000755E1">
        <w:t>Presença de resíduos com fuligem mais intensa e galhos queimados até a base (indício de ignição próxima);</w:t>
      </w:r>
    </w:p>
    <w:p w14:paraId="27A6DC98" w14:textId="77777777" w:rsidR="00CD6D03" w:rsidRPr="000755E1" w:rsidRDefault="00CD6D03" w:rsidP="00CD6D03">
      <w:pPr>
        <w:pStyle w:val="PargrafodaLista"/>
        <w:numPr>
          <w:ilvl w:val="0"/>
          <w:numId w:val="42"/>
        </w:numPr>
        <w:jc w:val="both"/>
      </w:pPr>
      <w:r w:rsidRPr="000755E1">
        <w:t>Ausência de sinais de entrada externa em locais fechados ou controlados (indício de origem interna).</w:t>
      </w:r>
    </w:p>
    <w:p w14:paraId="47698677" w14:textId="77777777" w:rsidR="00CD6D03" w:rsidRPr="000755E1" w:rsidRDefault="00CD6D03" w:rsidP="00CD6D03"/>
    <w:p w14:paraId="36585581" w14:textId="77777777" w:rsidR="00CD6D03" w:rsidRPr="000755E1" w:rsidRDefault="00CD6D03" w:rsidP="00CD6D03">
      <w:pPr>
        <w:jc w:val="both"/>
      </w:pPr>
      <w:r w:rsidRPr="000755E1">
        <w:lastRenderedPageBreak/>
        <w:t>Esses elementos devem ser registrados com fotos e inseridos no relatório técnico.</w:t>
      </w:r>
    </w:p>
    <w:p w14:paraId="75D4FA45" w14:textId="77777777" w:rsidR="00CD6D03" w:rsidRDefault="00CD6D03" w:rsidP="00CD6D03"/>
    <w:p w14:paraId="0692230E" w14:textId="77777777" w:rsidR="00CD6D03" w:rsidRPr="000755E1" w:rsidRDefault="00CD6D03" w:rsidP="00CD6D03"/>
    <w:p w14:paraId="2F577879" w14:textId="77777777" w:rsidR="00CD6D03" w:rsidRPr="000755E1" w:rsidRDefault="00CD6D03" w:rsidP="00CD6D03">
      <w:pPr>
        <w:pStyle w:val="Ttulo2"/>
      </w:pPr>
      <w:bookmarkStart w:id="3" w:name="_Toc483385702"/>
      <w:r>
        <w:t>Classificação das Causas</w:t>
      </w:r>
      <w:bookmarkEnd w:id="3"/>
    </w:p>
    <w:p w14:paraId="49B59020" w14:textId="77777777" w:rsidR="00CD6D03" w:rsidRPr="000755E1" w:rsidRDefault="00CD6D03" w:rsidP="00CD6D03"/>
    <w:p w14:paraId="5566F11E" w14:textId="77777777" w:rsidR="00CD6D03" w:rsidRPr="000755E1" w:rsidRDefault="00CD6D03" w:rsidP="00CD6D03">
      <w:pPr>
        <w:jc w:val="both"/>
      </w:pPr>
      <w:r w:rsidRPr="000755E1">
        <w:t>Ao final da análise, a causa do incêndio deve ser classificada conforme tipologia padronizada, considerando as seguintes categorias:</w:t>
      </w:r>
    </w:p>
    <w:p w14:paraId="693CEF67" w14:textId="77777777" w:rsidR="00CD6D03" w:rsidRPr="000755E1" w:rsidRDefault="00CD6D03" w:rsidP="00CD6D03"/>
    <w:p w14:paraId="61B924A6" w14:textId="77777777" w:rsidR="00CD6D03" w:rsidRPr="000755E1" w:rsidRDefault="00CD6D03" w:rsidP="00CD6D03">
      <w:pPr>
        <w:pStyle w:val="PargrafodaLista"/>
        <w:numPr>
          <w:ilvl w:val="0"/>
          <w:numId w:val="43"/>
        </w:numPr>
        <w:jc w:val="both"/>
      </w:pPr>
      <w:r w:rsidRPr="000755E1">
        <w:rPr>
          <w:b/>
          <w:bCs/>
        </w:rPr>
        <w:t>Natural</w:t>
      </w:r>
      <w:r w:rsidRPr="000755E1">
        <w:t>: causada por fenômenos climáticos ou físicos naturais, como queda de raio, combustão espontânea ou atrito de vegetação seca em ventos fortes.</w:t>
      </w:r>
    </w:p>
    <w:p w14:paraId="16BFD32B" w14:textId="77777777" w:rsidR="00CD6D03" w:rsidRPr="000755E1" w:rsidRDefault="00CD6D03" w:rsidP="00CD6D03">
      <w:pPr>
        <w:pStyle w:val="PargrafodaLista"/>
        <w:numPr>
          <w:ilvl w:val="0"/>
          <w:numId w:val="43"/>
        </w:numPr>
        <w:jc w:val="both"/>
      </w:pPr>
      <w:r w:rsidRPr="000755E1">
        <w:rPr>
          <w:b/>
          <w:bCs/>
        </w:rPr>
        <w:t>Antrópica Acidental</w:t>
      </w:r>
      <w:r w:rsidRPr="000755E1">
        <w:t>: causada por ação humana sem intenção de provocar incêndio, como faísca gerada por máquina, solda sem aceiro, bituca de cigarro ou negligência operacional.</w:t>
      </w:r>
    </w:p>
    <w:p w14:paraId="5814CA73" w14:textId="77777777" w:rsidR="00CD6D03" w:rsidRPr="000755E1" w:rsidRDefault="00CD6D03" w:rsidP="00CD6D03">
      <w:pPr>
        <w:pStyle w:val="PargrafodaLista"/>
        <w:numPr>
          <w:ilvl w:val="0"/>
          <w:numId w:val="43"/>
        </w:numPr>
        <w:jc w:val="both"/>
      </w:pPr>
      <w:r w:rsidRPr="000755E1">
        <w:rPr>
          <w:b/>
          <w:bCs/>
        </w:rPr>
        <w:t>Antrópica Intencional (Criminosa)</w:t>
      </w:r>
      <w:r w:rsidRPr="000755E1">
        <w:t>: incêndios provocados deliberadamente por terceiros com intenção de causar dano (vandalismo, retaliação, uso ilegal do fogo).</w:t>
      </w:r>
    </w:p>
    <w:p w14:paraId="30A76F9A" w14:textId="77777777" w:rsidR="00CD6D03" w:rsidRPr="000755E1" w:rsidRDefault="00CD6D03" w:rsidP="00CD6D03">
      <w:pPr>
        <w:pStyle w:val="PargrafodaLista"/>
        <w:numPr>
          <w:ilvl w:val="0"/>
          <w:numId w:val="43"/>
        </w:numPr>
        <w:jc w:val="both"/>
      </w:pPr>
      <w:r w:rsidRPr="000755E1">
        <w:rPr>
          <w:b/>
          <w:bCs/>
        </w:rPr>
        <w:t>Operacional</w:t>
      </w:r>
      <w:r w:rsidRPr="000755E1">
        <w:t>: resultado de falha em procedimento interno, ausência de medida preventiva obrigatória, liberação indevida de serviço com potencial de ignição.</w:t>
      </w:r>
    </w:p>
    <w:p w14:paraId="227127E9" w14:textId="77777777" w:rsidR="00CD6D03" w:rsidRPr="000755E1" w:rsidRDefault="00CD6D03" w:rsidP="00CD6D03">
      <w:pPr>
        <w:pStyle w:val="PargrafodaLista"/>
        <w:numPr>
          <w:ilvl w:val="0"/>
          <w:numId w:val="43"/>
        </w:numPr>
        <w:jc w:val="both"/>
      </w:pPr>
      <w:r w:rsidRPr="000755E1">
        <w:rPr>
          <w:b/>
          <w:bCs/>
        </w:rPr>
        <w:t>Indeterminada</w:t>
      </w:r>
      <w:r w:rsidRPr="000755E1">
        <w:t>: quando, após aplicação de todos os procedimentos, não for possível determinar a causa com grau mínimo de certeza.</w:t>
      </w:r>
    </w:p>
    <w:p w14:paraId="6A14DBA0" w14:textId="77777777" w:rsidR="00CD6D03" w:rsidRPr="000755E1" w:rsidRDefault="00CD6D03" w:rsidP="00CD6D03"/>
    <w:p w14:paraId="3D3A7BFE" w14:textId="77777777" w:rsidR="00CD6D03" w:rsidRPr="000755E1" w:rsidRDefault="00CD6D03" w:rsidP="00CD6D03">
      <w:pPr>
        <w:jc w:val="both"/>
      </w:pPr>
      <w:r w:rsidRPr="000755E1">
        <w:t>Essa classificação deve ser aprovada por profissional responsável pela investigação e registrada no sistema de gestão ambiental e de segurança da companhia.</w:t>
      </w:r>
    </w:p>
    <w:p w14:paraId="07B38436" w14:textId="77777777" w:rsidR="00CD6D03" w:rsidRDefault="00CD6D03" w:rsidP="00CD6D03"/>
    <w:p w14:paraId="0CE3C34B" w14:textId="77777777" w:rsidR="00CD6D03" w:rsidRPr="000755E1" w:rsidRDefault="00CD6D03" w:rsidP="00CD6D03"/>
    <w:p w14:paraId="18C7C627" w14:textId="77777777" w:rsidR="00CD6D03" w:rsidRPr="000755E1" w:rsidRDefault="00CD6D03" w:rsidP="00CD6D03">
      <w:pPr>
        <w:pStyle w:val="Ttulo2"/>
      </w:pPr>
      <w:bookmarkStart w:id="4" w:name="_Toc1823604190"/>
      <w:r>
        <w:t>Relatório Técnico da Investigação das Causas e Origens</w:t>
      </w:r>
      <w:bookmarkEnd w:id="4"/>
    </w:p>
    <w:p w14:paraId="43097898" w14:textId="77777777" w:rsidR="00CD6D03" w:rsidRPr="000755E1" w:rsidRDefault="00CD6D03" w:rsidP="00CD6D03"/>
    <w:p w14:paraId="5D64426C" w14:textId="77777777" w:rsidR="00CD6D03" w:rsidRPr="000755E1" w:rsidRDefault="00CD6D03" w:rsidP="00CD6D03">
      <w:pPr>
        <w:jc w:val="both"/>
      </w:pPr>
      <w:r w:rsidRPr="000755E1">
        <w:t>Todo incêndio investigado deve gerar um Relatório Técnico de Investigação de Causa e Origem, contendo:</w:t>
      </w:r>
    </w:p>
    <w:p w14:paraId="6A5515F4" w14:textId="77777777" w:rsidR="00CD6D03" w:rsidRPr="000755E1" w:rsidRDefault="00CD6D03" w:rsidP="00CD6D03"/>
    <w:p w14:paraId="5D3820FC" w14:textId="77777777" w:rsidR="00CD6D03" w:rsidRPr="000755E1" w:rsidRDefault="00CD6D03" w:rsidP="00CD6D03">
      <w:pPr>
        <w:pStyle w:val="PargrafodaLista"/>
        <w:numPr>
          <w:ilvl w:val="0"/>
          <w:numId w:val="44"/>
        </w:numPr>
        <w:jc w:val="both"/>
      </w:pPr>
      <w:r w:rsidRPr="000755E1">
        <w:t>Identificação da ocorrência: código, data, horário e local georreferenciado;</w:t>
      </w:r>
    </w:p>
    <w:p w14:paraId="4D563A3D" w14:textId="77777777" w:rsidR="00CD6D03" w:rsidRPr="000755E1" w:rsidRDefault="00CD6D03" w:rsidP="00CD6D03">
      <w:pPr>
        <w:pStyle w:val="PargrafodaLista"/>
        <w:numPr>
          <w:ilvl w:val="0"/>
          <w:numId w:val="44"/>
        </w:numPr>
        <w:jc w:val="both"/>
      </w:pPr>
      <w:r w:rsidRPr="000755E1">
        <w:lastRenderedPageBreak/>
        <w:t>Área total afetada e tipo de vegetação predominante;</w:t>
      </w:r>
    </w:p>
    <w:p w14:paraId="00051613" w14:textId="77777777" w:rsidR="00CD6D03" w:rsidRPr="000755E1" w:rsidRDefault="00CD6D03" w:rsidP="00CD6D03">
      <w:pPr>
        <w:pStyle w:val="PargrafodaLista"/>
        <w:numPr>
          <w:ilvl w:val="0"/>
          <w:numId w:val="44"/>
        </w:numPr>
        <w:jc w:val="both"/>
      </w:pPr>
      <w:r w:rsidRPr="000755E1">
        <w:t>Equipe de combate envolvida e tempo de resposta;</w:t>
      </w:r>
    </w:p>
    <w:p w14:paraId="5E2C7732" w14:textId="77777777" w:rsidR="00CD6D03" w:rsidRPr="000755E1" w:rsidRDefault="00CD6D03" w:rsidP="00CD6D03">
      <w:pPr>
        <w:pStyle w:val="PargrafodaLista"/>
        <w:numPr>
          <w:ilvl w:val="0"/>
          <w:numId w:val="44"/>
        </w:numPr>
        <w:jc w:val="both"/>
      </w:pPr>
      <w:r w:rsidRPr="000755E1">
        <w:t>Metodologia aplicada para investigação (Sugere-se a priorização para uso da árvore de causas);</w:t>
      </w:r>
    </w:p>
    <w:p w14:paraId="6AE59E04" w14:textId="77777777" w:rsidR="00CD6D03" w:rsidRPr="000755E1" w:rsidRDefault="00CD6D03" w:rsidP="00CD6D03">
      <w:pPr>
        <w:pStyle w:val="PargrafodaLista"/>
        <w:numPr>
          <w:ilvl w:val="0"/>
          <w:numId w:val="44"/>
        </w:numPr>
        <w:jc w:val="both"/>
      </w:pPr>
      <w:r w:rsidRPr="000755E1">
        <w:t>Evidências documentadas (fotos, croquis, vestígios coletados);</w:t>
      </w:r>
    </w:p>
    <w:p w14:paraId="05EBF9E4" w14:textId="77777777" w:rsidR="00CD6D03" w:rsidRPr="000755E1" w:rsidRDefault="00CD6D03" w:rsidP="00CD6D03">
      <w:pPr>
        <w:pStyle w:val="PargrafodaLista"/>
        <w:numPr>
          <w:ilvl w:val="0"/>
          <w:numId w:val="44"/>
        </w:numPr>
        <w:jc w:val="both"/>
      </w:pPr>
      <w:r w:rsidRPr="000755E1">
        <w:t>Causa provável e sua classificação;</w:t>
      </w:r>
    </w:p>
    <w:p w14:paraId="48DE4BD0" w14:textId="77777777" w:rsidR="00CD6D03" w:rsidRPr="000755E1" w:rsidRDefault="00CD6D03" w:rsidP="00CD6D03">
      <w:pPr>
        <w:pStyle w:val="PargrafodaLista"/>
        <w:numPr>
          <w:ilvl w:val="0"/>
          <w:numId w:val="44"/>
        </w:numPr>
        <w:jc w:val="both"/>
      </w:pPr>
      <w:r w:rsidRPr="000755E1">
        <w:t>Impactos identificados (ambiental, patrimonial, operacional);</w:t>
      </w:r>
    </w:p>
    <w:p w14:paraId="130F35F2" w14:textId="77777777" w:rsidR="00CD6D03" w:rsidRPr="000755E1" w:rsidRDefault="00CD6D03" w:rsidP="00CD6D03">
      <w:pPr>
        <w:pStyle w:val="PargrafodaLista"/>
        <w:numPr>
          <w:ilvl w:val="0"/>
          <w:numId w:val="44"/>
        </w:numPr>
        <w:jc w:val="both"/>
      </w:pPr>
      <w:r w:rsidRPr="000755E1">
        <w:t>Medidas corretivas recomendadas;</w:t>
      </w:r>
    </w:p>
    <w:p w14:paraId="49952E0D" w14:textId="77777777" w:rsidR="00CD6D03" w:rsidRPr="000755E1" w:rsidRDefault="00CD6D03" w:rsidP="00CD6D03">
      <w:pPr>
        <w:pStyle w:val="PargrafodaLista"/>
        <w:numPr>
          <w:ilvl w:val="0"/>
          <w:numId w:val="44"/>
        </w:numPr>
        <w:jc w:val="both"/>
      </w:pPr>
      <w:r w:rsidRPr="000755E1">
        <w:t>Assinaturas de membros da comissão.</w:t>
      </w:r>
    </w:p>
    <w:p w14:paraId="7B1477D8" w14:textId="77777777" w:rsidR="00CD6D03" w:rsidRPr="000755E1" w:rsidRDefault="00CD6D03" w:rsidP="00CD6D03"/>
    <w:p w14:paraId="5B46927A" w14:textId="77777777" w:rsidR="00CD6D03" w:rsidRPr="000755E1" w:rsidRDefault="00CD6D03" w:rsidP="00CD6D03">
      <w:pPr>
        <w:jc w:val="both"/>
      </w:pPr>
      <w:r w:rsidRPr="000755E1">
        <w:t>Este relatório da investigação deve ser elaborado no prazo máximo de 10 dias úteis após a contenção da ocorrência, validado pela liderança regional e encaminhado à Gerência Corporativa de Meio Ambiente, além de arquivado em sistema eletrônico de gestão da RUMO - SIGAR.</w:t>
      </w:r>
    </w:p>
    <w:p w14:paraId="3D6E39A6" w14:textId="77777777" w:rsidR="00CD6D03" w:rsidRPr="000755E1" w:rsidRDefault="00CD6D03" w:rsidP="00CD6D03">
      <w:pPr>
        <w:jc w:val="both"/>
      </w:pPr>
    </w:p>
    <w:p w14:paraId="48A65B4A" w14:textId="7E7A4F41" w:rsidR="00CD6D03" w:rsidRPr="000755E1" w:rsidRDefault="00CD6D03" w:rsidP="00CD6D03">
      <w:pPr>
        <w:jc w:val="both"/>
      </w:pPr>
      <w:r w:rsidRPr="000755E1">
        <w:t xml:space="preserve">As recomendações devem ser priorizadas conforme a referência da </w:t>
      </w:r>
      <w:r w:rsidRPr="000755E1">
        <w:rPr>
          <w:b/>
          <w:bCs/>
        </w:rPr>
        <w:t xml:space="preserve">FIGURA </w:t>
      </w:r>
      <w:r w:rsidR="007C7CC2">
        <w:rPr>
          <w:b/>
          <w:bCs/>
        </w:rPr>
        <w:t>1-1</w:t>
      </w:r>
      <w:r w:rsidRPr="000755E1">
        <w:t>. O fluxograma vertical que classifica ações em quatro tipos (de Tipo 0 a Tipo 3), conforme sua efetividade em planos de ação. Quanto mais elevado o tipo, maior a efetividade. Ao lado, uma seta azul indica que quanto mais ações do Tipo 3 forem adotadas, mais eficaz será o plano de ação.</w:t>
      </w:r>
    </w:p>
    <w:p w14:paraId="3108F263" w14:textId="77777777" w:rsidR="00CD6D03" w:rsidRPr="000755E1" w:rsidRDefault="00CD6D03" w:rsidP="00CD6D03"/>
    <w:p w14:paraId="3F4784E6" w14:textId="77777777" w:rsidR="00CD6D03" w:rsidRDefault="00CD6D03" w:rsidP="00CD6D03">
      <w:r w:rsidRPr="000755E1">
        <w:rPr>
          <w:noProof/>
        </w:rPr>
        <w:drawing>
          <wp:inline distT="0" distB="0" distL="0" distR="0" wp14:anchorId="08ACB12A" wp14:editId="0E9EC4DE">
            <wp:extent cx="4186990" cy="2791327"/>
            <wp:effectExtent l="0" t="0" r="4445" b="9525"/>
            <wp:docPr id="204046238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49" cy="280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24997" w14:textId="75CB12A5" w:rsidR="006F06CE" w:rsidRDefault="00CD6D03" w:rsidP="00CD6D03">
      <w:pPr>
        <w:pStyle w:val="Legenda"/>
      </w:pPr>
      <w:bookmarkStart w:id="5" w:name="_Toc196346932"/>
      <w:r w:rsidRPr="000755E1">
        <w:rPr>
          <w:b/>
          <w:bCs w:val="0"/>
        </w:rPr>
        <w:t xml:space="preserve">FIGURA </w:t>
      </w:r>
      <w:r>
        <w:rPr>
          <w:b/>
          <w:bCs w:val="0"/>
        </w:rPr>
        <w:t>1</w:t>
      </w:r>
      <w:r w:rsidRPr="000755E1">
        <w:rPr>
          <w:b/>
          <w:bCs w:val="0"/>
        </w:rPr>
        <w:noBreakHyphen/>
      </w:r>
      <w:r w:rsidRPr="000755E1">
        <w:rPr>
          <w:b/>
          <w:bCs w:val="0"/>
        </w:rPr>
        <w:fldChar w:fldCharType="begin"/>
      </w:r>
      <w:r w:rsidRPr="000755E1">
        <w:rPr>
          <w:b/>
          <w:bCs w:val="0"/>
        </w:rPr>
        <w:instrText xml:space="preserve"> SEQ Figura \* ARABIC \s 1 </w:instrText>
      </w:r>
      <w:r w:rsidRPr="000755E1">
        <w:rPr>
          <w:b/>
          <w:bCs w:val="0"/>
        </w:rPr>
        <w:fldChar w:fldCharType="separate"/>
      </w:r>
      <w:r w:rsidR="007C7CC2">
        <w:rPr>
          <w:b/>
          <w:bCs w:val="0"/>
          <w:noProof/>
        </w:rPr>
        <w:t>1</w:t>
      </w:r>
      <w:r w:rsidRPr="000755E1">
        <w:rPr>
          <w:b/>
          <w:bCs w:val="0"/>
        </w:rPr>
        <w:fldChar w:fldCharType="end"/>
      </w:r>
      <w:r w:rsidRPr="000755E1">
        <w:rPr>
          <w:b/>
          <w:bCs w:val="0"/>
        </w:rPr>
        <w:t>:</w:t>
      </w:r>
      <w:r w:rsidRPr="000755E1">
        <w:t xml:space="preserve"> </w:t>
      </w:r>
      <w:r>
        <w:rPr>
          <w:bCs w:val="0"/>
        </w:rPr>
        <w:t>Fluxo de Definição de Recomendações</w:t>
      </w:r>
      <w:bookmarkEnd w:id="5"/>
    </w:p>
    <w:bookmarkEnd w:id="0"/>
    <w:p w14:paraId="798DFE1E" w14:textId="77777777" w:rsidR="006F06CE" w:rsidRPr="000755E1" w:rsidRDefault="006F06CE" w:rsidP="006F06CE">
      <w:pPr>
        <w:jc w:val="both"/>
      </w:pPr>
    </w:p>
    <w:sectPr w:rsidR="006F06CE" w:rsidRPr="000755E1" w:rsidSect="00F35A19">
      <w:headerReference w:type="even" r:id="rId12"/>
      <w:headerReference w:type="default" r:id="rId13"/>
      <w:footerReference w:type="even" r:id="rId14"/>
      <w:footerReference w:type="default" r:id="rId15"/>
      <w:type w:val="oddPage"/>
      <w:pgSz w:w="11906" w:h="16838" w:code="9"/>
      <w:pgMar w:top="567" w:right="1134" w:bottom="567" w:left="1985" w:header="284" w:footer="284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2A914" w14:textId="77777777" w:rsidR="004B07A7" w:rsidRDefault="004B07A7" w:rsidP="00F953C4">
      <w:pPr>
        <w:spacing w:line="240" w:lineRule="auto"/>
      </w:pPr>
      <w:r>
        <w:separator/>
      </w:r>
    </w:p>
  </w:endnote>
  <w:endnote w:type="continuationSeparator" w:id="0">
    <w:p w14:paraId="385E9330" w14:textId="77777777" w:rsidR="004B07A7" w:rsidRDefault="004B07A7" w:rsidP="00F953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egrito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FBCFC" w14:textId="77777777" w:rsidR="00FA135E" w:rsidRDefault="00FA135E">
    <w:pPr>
      <w:pStyle w:val="Rodap"/>
      <w:rPr>
        <w:sz w:val="10"/>
        <w:szCs w:val="10"/>
      </w:rPr>
    </w:pPr>
  </w:p>
  <w:tbl>
    <w:tblPr>
      <w:tblStyle w:val="Tabelacomgrade"/>
      <w:tblW w:w="7810" w:type="dxa"/>
      <w:jc w:val="center"/>
      <w:tblLook w:val="04A0" w:firstRow="1" w:lastRow="0" w:firstColumn="1" w:lastColumn="0" w:noHBand="0" w:noVBand="1"/>
    </w:tblPr>
    <w:tblGrid>
      <w:gridCol w:w="1832"/>
      <w:gridCol w:w="1811"/>
      <w:gridCol w:w="1778"/>
      <w:gridCol w:w="1313"/>
      <w:gridCol w:w="1076"/>
    </w:tblGrid>
    <w:tr w:rsidR="00DF6120" w14:paraId="7731D797" w14:textId="77777777" w:rsidTr="00DF6120">
      <w:trPr>
        <w:trHeight w:val="170"/>
        <w:jc w:val="center"/>
      </w:trPr>
      <w:tc>
        <w:tcPr>
          <w:tcW w:w="1761" w:type="dxa"/>
          <w:tcBorders>
            <w:top w:val="single" w:sz="4" w:space="0" w:color="1F497D"/>
            <w:left w:val="nil"/>
            <w:bottom w:val="nil"/>
            <w:right w:val="nil"/>
          </w:tcBorders>
          <w:vAlign w:val="center"/>
        </w:tcPr>
        <w:p w14:paraId="2811F94F" w14:textId="77777777" w:rsidR="00DF6120" w:rsidRDefault="00DF6120" w:rsidP="006C4ECB">
          <w:pPr>
            <w:pStyle w:val="Rodap"/>
            <w:rPr>
              <w:sz w:val="14"/>
              <w:szCs w:val="14"/>
            </w:rPr>
          </w:pPr>
        </w:p>
      </w:tc>
      <w:tc>
        <w:tcPr>
          <w:tcW w:w="1819" w:type="dxa"/>
          <w:tcBorders>
            <w:top w:val="single" w:sz="4" w:space="0" w:color="1F497D"/>
            <w:left w:val="nil"/>
            <w:bottom w:val="nil"/>
            <w:right w:val="nil"/>
          </w:tcBorders>
          <w:vAlign w:val="center"/>
        </w:tcPr>
        <w:p w14:paraId="5496211E" w14:textId="77777777" w:rsidR="00DF6120" w:rsidRDefault="00DF6120" w:rsidP="006C4ECB">
          <w:pPr>
            <w:pStyle w:val="Rodap"/>
            <w:rPr>
              <w:sz w:val="14"/>
              <w:szCs w:val="14"/>
            </w:rPr>
          </w:pPr>
        </w:p>
      </w:tc>
      <w:tc>
        <w:tcPr>
          <w:tcW w:w="1819" w:type="dxa"/>
          <w:tcBorders>
            <w:top w:val="single" w:sz="4" w:space="0" w:color="1F497D"/>
            <w:left w:val="nil"/>
            <w:bottom w:val="nil"/>
            <w:right w:val="nil"/>
          </w:tcBorders>
          <w:vAlign w:val="center"/>
        </w:tcPr>
        <w:p w14:paraId="1E815870" w14:textId="77777777" w:rsidR="00DF6120" w:rsidRDefault="00DF6120" w:rsidP="006C4ECB">
          <w:pPr>
            <w:pStyle w:val="Rodap"/>
            <w:rPr>
              <w:sz w:val="14"/>
              <w:szCs w:val="14"/>
            </w:rPr>
          </w:pPr>
        </w:p>
      </w:tc>
      <w:tc>
        <w:tcPr>
          <w:tcW w:w="1329" w:type="dxa"/>
          <w:tcBorders>
            <w:top w:val="single" w:sz="4" w:space="0" w:color="1F497D"/>
            <w:left w:val="nil"/>
            <w:bottom w:val="nil"/>
            <w:right w:val="nil"/>
          </w:tcBorders>
          <w:vAlign w:val="center"/>
        </w:tcPr>
        <w:p w14:paraId="632A80AD" w14:textId="77777777" w:rsidR="00DF6120" w:rsidRDefault="00DF6120" w:rsidP="006C4ECB">
          <w:pPr>
            <w:pStyle w:val="Rodap"/>
            <w:rPr>
              <w:sz w:val="14"/>
              <w:szCs w:val="14"/>
            </w:rPr>
          </w:pPr>
        </w:p>
      </w:tc>
      <w:tc>
        <w:tcPr>
          <w:tcW w:w="1082" w:type="dxa"/>
          <w:tcBorders>
            <w:top w:val="single" w:sz="4" w:space="0" w:color="1F497D"/>
            <w:left w:val="nil"/>
            <w:bottom w:val="nil"/>
            <w:right w:val="nil"/>
          </w:tcBorders>
          <w:vAlign w:val="center"/>
        </w:tcPr>
        <w:p w14:paraId="70974B54" w14:textId="77777777" w:rsidR="00DF6120" w:rsidRDefault="00DF6120" w:rsidP="006C4ECB">
          <w:pPr>
            <w:pStyle w:val="Rodap"/>
            <w:rPr>
              <w:sz w:val="14"/>
              <w:szCs w:val="14"/>
            </w:rPr>
          </w:pPr>
        </w:p>
      </w:tc>
    </w:tr>
    <w:tr w:rsidR="00DF6120" w14:paraId="34C79FF1" w14:textId="77777777" w:rsidTr="00DF6120">
      <w:trPr>
        <w:trHeight w:val="567"/>
        <w:jc w:val="center"/>
      </w:trPr>
      <w:tc>
        <w:tcPr>
          <w:tcW w:w="1761" w:type="dxa"/>
          <w:tcBorders>
            <w:top w:val="nil"/>
            <w:left w:val="nil"/>
            <w:bottom w:val="nil"/>
            <w:right w:val="single" w:sz="4" w:space="0" w:color="auto"/>
          </w:tcBorders>
          <w:vAlign w:val="center"/>
        </w:tcPr>
        <w:p w14:paraId="4E28A248" w14:textId="77777777" w:rsidR="00DF6120" w:rsidRDefault="00DF6120" w:rsidP="006C4ECB">
          <w:pPr>
            <w:pStyle w:val="Rodap"/>
            <w:rPr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3A55F2A3" wp14:editId="0E4A187B">
                <wp:extent cx="1026160" cy="352425"/>
                <wp:effectExtent l="0" t="0" r="0" b="0"/>
                <wp:docPr id="1407033073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9168439" name="Imagem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6160" cy="352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9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07E689B0" w14:textId="77777777" w:rsidR="00DF6120" w:rsidRDefault="00DF6120" w:rsidP="006C4ECB">
          <w:pPr>
            <w:pStyle w:val="Rodap"/>
            <w:spacing w:line="160" w:lineRule="exact"/>
            <w:rPr>
              <w:sz w:val="14"/>
              <w:szCs w:val="14"/>
            </w:rPr>
          </w:pPr>
          <w:r w:rsidRPr="00DF6120">
            <w:rPr>
              <w:noProof/>
              <w:sz w:val="14"/>
              <w:szCs w:val="14"/>
              <w:u w:val="single"/>
              <w:lang w:eastAsia="pt-BR"/>
            </w:rPr>
            <w:drawing>
              <wp:inline distT="0" distB="0" distL="0" distR="0" wp14:anchorId="454AF6F4" wp14:editId="18E920F5">
                <wp:extent cx="885825" cy="220521"/>
                <wp:effectExtent l="0" t="0" r="0" b="8255"/>
                <wp:docPr id="75877556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7870" cy="228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F6120">
            <w:rPr>
              <w:noProof/>
              <w:sz w:val="14"/>
              <w:szCs w:val="14"/>
              <w:highlight w:val="yellow"/>
              <w:u w:val="single"/>
              <w:lang w:eastAsia="pt-BR"/>
            </w:rPr>
            <w:br/>
          </w:r>
          <w:r>
            <w:rPr>
              <w:sz w:val="14"/>
              <w:szCs w:val="14"/>
            </w:rPr>
            <w:t>Coordenador da Equipe</w:t>
          </w:r>
        </w:p>
      </w:tc>
      <w:tc>
        <w:tcPr>
          <w:tcW w:w="1819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323CDD23" w14:textId="77777777" w:rsidR="00DF6120" w:rsidRDefault="00DF6120" w:rsidP="00DF6120">
          <w:pPr>
            <w:pStyle w:val="Rodap"/>
            <w:rPr>
              <w:noProof/>
              <w:sz w:val="14"/>
              <w:szCs w:val="14"/>
              <w:u w:val="single"/>
              <w:lang w:eastAsia="pt-BR"/>
            </w:rPr>
          </w:pPr>
          <w:r w:rsidRPr="00DF6120">
            <w:rPr>
              <w:noProof/>
              <w:sz w:val="14"/>
              <w:szCs w:val="14"/>
              <w:u w:val="single"/>
              <w:lang w:eastAsia="pt-BR"/>
            </w:rPr>
            <w:drawing>
              <wp:inline distT="0" distB="0" distL="0" distR="0" wp14:anchorId="06615FB1" wp14:editId="0038E8E9">
                <wp:extent cx="352425" cy="333375"/>
                <wp:effectExtent l="0" t="0" r="9525" b="9525"/>
                <wp:docPr id="599870449" name="Imagem 6" descr="Uma imagem contendo pessoa, no interior, mão, segurand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Uma imagem contendo pessoa, no interior, mão, segurand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3FC4408" w14:textId="77777777" w:rsidR="00DF6120" w:rsidRDefault="00DF6120" w:rsidP="00DF6120">
          <w:pPr>
            <w:pStyle w:val="Rodap"/>
            <w:rPr>
              <w:noProof/>
              <w:sz w:val="14"/>
              <w:szCs w:val="14"/>
              <w:lang w:eastAsia="pt-BR"/>
            </w:rPr>
          </w:pPr>
          <w:r w:rsidRPr="00DF6120">
            <w:rPr>
              <w:noProof/>
              <w:sz w:val="14"/>
              <w:szCs w:val="14"/>
              <w:lang w:eastAsia="pt-BR"/>
            </w:rPr>
            <w:t>Técnico</w:t>
          </w:r>
        </w:p>
      </w:tc>
      <w:tc>
        <w:tcPr>
          <w:tcW w:w="1329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5FCAC936" w14:textId="77777777" w:rsidR="00DF6120" w:rsidRPr="00F55B98" w:rsidRDefault="00DF6120" w:rsidP="006C4ECB">
          <w:pPr>
            <w:pStyle w:val="Rodap"/>
            <w:spacing w:line="180" w:lineRule="exact"/>
            <w:rPr>
              <w:b/>
              <w:sz w:val="16"/>
              <w:szCs w:val="16"/>
            </w:rPr>
          </w:pPr>
          <w:r w:rsidRPr="00F55B98">
            <w:rPr>
              <w:b/>
              <w:sz w:val="16"/>
              <w:szCs w:val="16"/>
            </w:rPr>
            <w:t>Relatório</w:t>
          </w:r>
        </w:p>
        <w:p w14:paraId="01960273" w14:textId="77777777" w:rsidR="00DF6120" w:rsidRPr="00E10C94" w:rsidRDefault="00DF6120" w:rsidP="006C4ECB">
          <w:pPr>
            <w:pStyle w:val="Rodap"/>
            <w:spacing w:line="180" w:lineRule="exact"/>
            <w:rPr>
              <w:sz w:val="14"/>
              <w:szCs w:val="14"/>
            </w:rPr>
          </w:pPr>
          <w:r w:rsidRPr="00DF6120">
            <w:rPr>
              <w:sz w:val="14"/>
              <w:szCs w:val="14"/>
            </w:rPr>
            <w:t>RT-AMBP-ENV-889</w:t>
          </w:r>
          <w:r>
            <w:rPr>
              <w:sz w:val="14"/>
              <w:szCs w:val="14"/>
            </w:rPr>
            <w:t>-004</w:t>
          </w:r>
        </w:p>
      </w:tc>
      <w:tc>
        <w:tcPr>
          <w:tcW w:w="1082" w:type="dxa"/>
          <w:tcBorders>
            <w:top w:val="nil"/>
            <w:left w:val="single" w:sz="4" w:space="0" w:color="auto"/>
            <w:bottom w:val="nil"/>
            <w:right w:val="nil"/>
          </w:tcBorders>
          <w:vAlign w:val="center"/>
        </w:tcPr>
        <w:p w14:paraId="72E8A37B" w14:textId="77777777" w:rsidR="00DF6120" w:rsidRPr="00E81C18" w:rsidRDefault="00DF6120" w:rsidP="006C4ECB">
          <w:pPr>
            <w:pStyle w:val="Rodap"/>
            <w:spacing w:line="180" w:lineRule="exact"/>
            <w:rPr>
              <w:b/>
              <w:sz w:val="16"/>
              <w:szCs w:val="16"/>
            </w:rPr>
          </w:pPr>
          <w:r w:rsidRPr="00E81C18">
            <w:rPr>
              <w:b/>
              <w:sz w:val="16"/>
              <w:szCs w:val="16"/>
            </w:rPr>
            <w:t xml:space="preserve">Revisão </w:t>
          </w:r>
          <w:r>
            <w:rPr>
              <w:b/>
              <w:sz w:val="16"/>
              <w:szCs w:val="16"/>
            </w:rPr>
            <w:t>00</w:t>
          </w:r>
        </w:p>
        <w:p w14:paraId="61D49E3E" w14:textId="77777777" w:rsidR="00DF6120" w:rsidRPr="00E81C18" w:rsidRDefault="00DF6120" w:rsidP="006C4ECB">
          <w:pPr>
            <w:pStyle w:val="Rodap"/>
            <w:spacing w:line="180" w:lineRule="exact"/>
            <w:rPr>
              <w:sz w:val="16"/>
              <w:szCs w:val="16"/>
            </w:rPr>
          </w:pPr>
          <w:r>
            <w:rPr>
              <w:sz w:val="16"/>
              <w:szCs w:val="16"/>
            </w:rPr>
            <w:t>Abril/2025</w:t>
          </w:r>
        </w:p>
      </w:tc>
    </w:tr>
  </w:tbl>
  <w:p w14:paraId="694FBE35" w14:textId="77777777" w:rsidR="00AA68E2" w:rsidRDefault="00AA68E2">
    <w:pPr>
      <w:pStyle w:val="Rodap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CD1D0" w14:textId="77777777" w:rsidR="00C03E70" w:rsidRDefault="00C03E70" w:rsidP="00C03E70">
    <w:pPr>
      <w:pStyle w:val="Rodap"/>
      <w:rPr>
        <w:sz w:val="10"/>
        <w:szCs w:val="10"/>
      </w:rPr>
    </w:pPr>
  </w:p>
  <w:tbl>
    <w:tblPr>
      <w:tblW w:w="8789" w:type="dxa"/>
      <w:jc w:val="center"/>
      <w:tblLook w:val="04A0" w:firstRow="1" w:lastRow="0" w:firstColumn="1" w:lastColumn="0" w:noHBand="0" w:noVBand="1"/>
    </w:tblPr>
    <w:tblGrid>
      <w:gridCol w:w="1832"/>
      <w:gridCol w:w="1566"/>
      <w:gridCol w:w="1321"/>
      <w:gridCol w:w="1954"/>
      <w:gridCol w:w="2116"/>
    </w:tblGrid>
    <w:tr w:rsidR="003175D6" w14:paraId="31B92501" w14:textId="77777777" w:rsidTr="00F210C8">
      <w:trPr>
        <w:trHeight w:val="170"/>
        <w:jc w:val="center"/>
      </w:trPr>
      <w:tc>
        <w:tcPr>
          <w:tcW w:w="1806" w:type="dxa"/>
          <w:vAlign w:val="center"/>
        </w:tcPr>
        <w:p w14:paraId="26F9F9E5" w14:textId="77777777" w:rsidR="003175D6" w:rsidRDefault="003175D6" w:rsidP="00C03E70">
          <w:pPr>
            <w:pStyle w:val="Rodap"/>
            <w:rPr>
              <w:sz w:val="14"/>
              <w:szCs w:val="14"/>
            </w:rPr>
          </w:pPr>
        </w:p>
      </w:tc>
      <w:tc>
        <w:tcPr>
          <w:tcW w:w="1569" w:type="dxa"/>
          <w:vAlign w:val="center"/>
        </w:tcPr>
        <w:p w14:paraId="5EF49E28" w14:textId="77777777" w:rsidR="003175D6" w:rsidRDefault="003175D6" w:rsidP="00C03E70">
          <w:pPr>
            <w:pStyle w:val="Rodap"/>
            <w:rPr>
              <w:sz w:val="14"/>
              <w:szCs w:val="14"/>
            </w:rPr>
          </w:pPr>
        </w:p>
      </w:tc>
      <w:tc>
        <w:tcPr>
          <w:tcW w:w="1326" w:type="dxa"/>
          <w:vAlign w:val="center"/>
        </w:tcPr>
        <w:p w14:paraId="696447CF" w14:textId="77777777" w:rsidR="003175D6" w:rsidRDefault="003175D6" w:rsidP="00C03E70">
          <w:pPr>
            <w:pStyle w:val="Rodap"/>
            <w:rPr>
              <w:sz w:val="14"/>
              <w:szCs w:val="14"/>
            </w:rPr>
          </w:pPr>
        </w:p>
      </w:tc>
      <w:tc>
        <w:tcPr>
          <w:tcW w:w="1962" w:type="dxa"/>
          <w:vAlign w:val="center"/>
        </w:tcPr>
        <w:p w14:paraId="4723C3E3" w14:textId="77777777" w:rsidR="003175D6" w:rsidRDefault="003175D6" w:rsidP="00C03E70">
          <w:pPr>
            <w:pStyle w:val="Rodap"/>
            <w:rPr>
              <w:sz w:val="14"/>
              <w:szCs w:val="14"/>
            </w:rPr>
          </w:pPr>
        </w:p>
      </w:tc>
      <w:tc>
        <w:tcPr>
          <w:tcW w:w="2126" w:type="dxa"/>
          <w:vAlign w:val="center"/>
        </w:tcPr>
        <w:p w14:paraId="421EC6B0" w14:textId="77777777" w:rsidR="003175D6" w:rsidRDefault="003175D6" w:rsidP="00C03E70">
          <w:pPr>
            <w:pStyle w:val="Rodap"/>
            <w:rPr>
              <w:sz w:val="14"/>
              <w:szCs w:val="14"/>
            </w:rPr>
          </w:pPr>
        </w:p>
      </w:tc>
    </w:tr>
    <w:tr w:rsidR="003175D6" w14:paraId="255BECFE" w14:textId="77777777" w:rsidTr="00F210C8">
      <w:trPr>
        <w:trHeight w:val="567"/>
        <w:jc w:val="center"/>
      </w:trPr>
      <w:tc>
        <w:tcPr>
          <w:tcW w:w="1806" w:type="dxa"/>
          <w:vAlign w:val="center"/>
        </w:tcPr>
        <w:p w14:paraId="26CD73C0" w14:textId="77777777" w:rsidR="003175D6" w:rsidRDefault="003D649E" w:rsidP="003175D6">
          <w:pPr>
            <w:pStyle w:val="Rodap"/>
            <w:rPr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5C386329" wp14:editId="7A410072">
                <wp:extent cx="1026160" cy="352425"/>
                <wp:effectExtent l="0" t="0" r="0" b="0"/>
                <wp:docPr id="1577035414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9168439" name="Imagem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6160" cy="352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9" w:type="dxa"/>
          <w:vAlign w:val="center"/>
        </w:tcPr>
        <w:p w14:paraId="32DE652B" w14:textId="77777777" w:rsidR="003175D6" w:rsidRPr="003175D6" w:rsidRDefault="00522D6F" w:rsidP="003175D6">
          <w:pPr>
            <w:pStyle w:val="Rodap"/>
            <w:rPr>
              <w:rFonts w:ascii="Tahoma" w:hAnsi="Tahoma" w:cs="Tahoma"/>
              <w:sz w:val="14"/>
              <w:szCs w:val="14"/>
              <w:u w:val="single"/>
            </w:rPr>
          </w:pPr>
          <w:r w:rsidRPr="00FE4396">
            <w:rPr>
              <w:noProof/>
              <w:lang w:eastAsia="pt-BR"/>
            </w:rPr>
            <w:drawing>
              <wp:inline distT="0" distB="0" distL="0" distR="0" wp14:anchorId="64DA57D1" wp14:editId="2767C9D7">
                <wp:extent cx="693420" cy="172085"/>
                <wp:effectExtent l="0" t="0" r="0" b="0"/>
                <wp:docPr id="1336396340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2563467" name="Imagem 1" descr="Texto, Carta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harpenSoften amount="50000"/>
                                  </a14:imgEffect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342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8DBE2FD" w14:textId="77777777" w:rsidR="003175D6" w:rsidRDefault="003175D6" w:rsidP="003175D6">
          <w:pPr>
            <w:pStyle w:val="Rodap"/>
            <w:spacing w:line="160" w:lineRule="exact"/>
            <w:rPr>
              <w:sz w:val="14"/>
              <w:szCs w:val="14"/>
            </w:rPr>
          </w:pPr>
          <w:r w:rsidRPr="003175D6">
            <w:rPr>
              <w:rFonts w:ascii="Tahoma" w:hAnsi="Tahoma" w:cs="Tahoma"/>
              <w:sz w:val="14"/>
              <w:szCs w:val="14"/>
            </w:rPr>
            <w:t>Coordenador</w:t>
          </w:r>
        </w:p>
      </w:tc>
      <w:tc>
        <w:tcPr>
          <w:tcW w:w="1326" w:type="dxa"/>
          <w:vAlign w:val="center"/>
        </w:tcPr>
        <w:p w14:paraId="469FB882" w14:textId="77777777" w:rsidR="003175D6" w:rsidRPr="003175D6" w:rsidRDefault="00522D6F" w:rsidP="003175D6">
          <w:pPr>
            <w:pStyle w:val="Rodap"/>
            <w:rPr>
              <w:rFonts w:ascii="Tahoma" w:hAnsi="Tahoma" w:cs="Tahoma"/>
              <w:sz w:val="14"/>
              <w:szCs w:val="14"/>
              <w:u w:val="single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1" locked="0" layoutInCell="1" allowOverlap="1" wp14:anchorId="12BE9587" wp14:editId="123C50DE">
                <wp:simplePos x="0" y="0"/>
                <wp:positionH relativeFrom="column">
                  <wp:posOffset>213360</wp:posOffset>
                </wp:positionH>
                <wp:positionV relativeFrom="paragraph">
                  <wp:posOffset>-187960</wp:posOffset>
                </wp:positionV>
                <wp:extent cx="346710" cy="329565"/>
                <wp:effectExtent l="0" t="0" r="0" b="0"/>
                <wp:wrapNone/>
                <wp:docPr id="1323390149" name="Imagem 1" descr="Uma imagem contendo pessoa, no interior, mão, segurand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9127387" name="Imagem 1" descr="Uma imagem contendo pessoa, no interior, mão, segurando&#10;&#10;Descrição gerada automaticamente"/>
                        <pic:cNvPicPr/>
                      </pic:nvPicPr>
                      <pic:blipFill rotWithShape="1">
                        <a:blip r:embed="rId4">
                          <a:alphaModFix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">
                                  <a14:imgEffect>
                                    <a14:colorTemperature colorTemp="5485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66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92" t="11548" r="35629" b="57286"/>
                        <a:stretch/>
                      </pic:blipFill>
                      <pic:spPr bwMode="auto">
                        <a:xfrm>
                          <a:off x="0" y="0"/>
                          <a:ext cx="346710" cy="3295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87640B2" w14:textId="77777777" w:rsidR="003175D6" w:rsidRDefault="003175D6" w:rsidP="003175D6">
          <w:pPr>
            <w:pStyle w:val="Rodap"/>
            <w:rPr>
              <w:sz w:val="14"/>
              <w:szCs w:val="14"/>
            </w:rPr>
          </w:pPr>
          <w:r w:rsidRPr="003175D6">
            <w:rPr>
              <w:rFonts w:ascii="Tahoma" w:hAnsi="Tahoma" w:cs="Tahoma"/>
              <w:sz w:val="14"/>
              <w:szCs w:val="14"/>
            </w:rPr>
            <w:t>Técnico</w:t>
          </w:r>
        </w:p>
      </w:tc>
      <w:tc>
        <w:tcPr>
          <w:tcW w:w="1962" w:type="dxa"/>
          <w:vAlign w:val="center"/>
        </w:tcPr>
        <w:p w14:paraId="6B9CD4F6" w14:textId="77777777" w:rsidR="003175D6" w:rsidRPr="003175D6" w:rsidRDefault="003175D6" w:rsidP="003175D6">
          <w:pPr>
            <w:pStyle w:val="Rodap"/>
            <w:spacing w:line="180" w:lineRule="exact"/>
            <w:rPr>
              <w:rFonts w:ascii="Tahoma" w:hAnsi="Tahoma" w:cs="Tahoma"/>
              <w:b/>
              <w:sz w:val="16"/>
              <w:szCs w:val="16"/>
            </w:rPr>
          </w:pPr>
          <w:r w:rsidRPr="003175D6">
            <w:rPr>
              <w:rFonts w:ascii="Tahoma" w:hAnsi="Tahoma" w:cs="Tahoma"/>
              <w:b/>
              <w:sz w:val="16"/>
              <w:szCs w:val="16"/>
            </w:rPr>
            <w:t>Relatório</w:t>
          </w:r>
        </w:p>
        <w:p w14:paraId="7AA2DB92" w14:textId="77777777" w:rsidR="003175D6" w:rsidRPr="00E10C94" w:rsidRDefault="003175D6" w:rsidP="003175D6">
          <w:pPr>
            <w:pStyle w:val="Rodap"/>
            <w:spacing w:line="180" w:lineRule="exact"/>
            <w:rPr>
              <w:sz w:val="14"/>
              <w:szCs w:val="14"/>
            </w:rPr>
          </w:pPr>
          <w:r w:rsidRPr="003175D6">
            <w:rPr>
              <w:rFonts w:ascii="Tahoma" w:hAnsi="Tahoma" w:cs="Tahoma"/>
              <w:sz w:val="14"/>
              <w:szCs w:val="14"/>
            </w:rPr>
            <w:t>RT-</w:t>
          </w:r>
          <w:r w:rsidR="00522D6F">
            <w:rPr>
              <w:rFonts w:ascii="Tahoma" w:hAnsi="Tahoma" w:cs="Tahoma"/>
              <w:sz w:val="14"/>
              <w:szCs w:val="14"/>
            </w:rPr>
            <w:t>AMBP-ENV-889-00</w:t>
          </w:r>
          <w:r w:rsidR="00E50DA4">
            <w:rPr>
              <w:rFonts w:ascii="Tahoma" w:hAnsi="Tahoma" w:cs="Tahoma"/>
              <w:sz w:val="14"/>
              <w:szCs w:val="14"/>
            </w:rPr>
            <w:t>4</w:t>
          </w:r>
        </w:p>
      </w:tc>
      <w:tc>
        <w:tcPr>
          <w:tcW w:w="2126" w:type="dxa"/>
          <w:vAlign w:val="center"/>
        </w:tcPr>
        <w:p w14:paraId="54CE7A22" w14:textId="77777777" w:rsidR="003175D6" w:rsidRPr="003175D6" w:rsidRDefault="003175D6" w:rsidP="003175D6">
          <w:pPr>
            <w:pStyle w:val="Rodap"/>
            <w:spacing w:line="180" w:lineRule="exact"/>
            <w:rPr>
              <w:rFonts w:ascii="Tahoma" w:hAnsi="Tahoma" w:cs="Tahoma"/>
              <w:sz w:val="16"/>
              <w:szCs w:val="16"/>
            </w:rPr>
          </w:pPr>
          <w:r w:rsidRPr="003175D6">
            <w:rPr>
              <w:rFonts w:ascii="Tahoma" w:hAnsi="Tahoma" w:cs="Tahoma"/>
              <w:b/>
              <w:sz w:val="16"/>
              <w:szCs w:val="16"/>
            </w:rPr>
            <w:t>Revisão 00</w:t>
          </w:r>
        </w:p>
        <w:p w14:paraId="10303B34" w14:textId="77777777" w:rsidR="003175D6" w:rsidRPr="00E81C18" w:rsidRDefault="00E50DA4" w:rsidP="003175D6">
          <w:pPr>
            <w:pStyle w:val="Rodap"/>
            <w:spacing w:line="180" w:lineRule="exact"/>
            <w:rPr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Abril</w:t>
          </w:r>
          <w:r w:rsidR="003175D6">
            <w:rPr>
              <w:rFonts w:ascii="Tahoma" w:hAnsi="Tahoma" w:cs="Tahoma"/>
              <w:sz w:val="16"/>
              <w:szCs w:val="16"/>
            </w:rPr>
            <w:t>/</w:t>
          </w:r>
          <w:r w:rsidR="003175D6" w:rsidRPr="003175D6">
            <w:rPr>
              <w:rFonts w:ascii="Tahoma" w:hAnsi="Tahoma" w:cs="Tahoma"/>
              <w:sz w:val="16"/>
              <w:szCs w:val="16"/>
            </w:rPr>
            <w:t>202</w:t>
          </w:r>
          <w:r w:rsidR="00522D6F">
            <w:rPr>
              <w:rFonts w:ascii="Tahoma" w:hAnsi="Tahoma" w:cs="Tahoma"/>
              <w:sz w:val="16"/>
              <w:szCs w:val="16"/>
            </w:rPr>
            <w:t>5</w:t>
          </w:r>
        </w:p>
      </w:tc>
    </w:tr>
  </w:tbl>
  <w:p w14:paraId="529FA177" w14:textId="77777777" w:rsidR="00C83B54" w:rsidRPr="00C83B54" w:rsidRDefault="00C83B54">
    <w:pPr>
      <w:pStyle w:val="Rodap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16676" w14:textId="77777777" w:rsidR="004B07A7" w:rsidRDefault="004B07A7" w:rsidP="00F953C4">
      <w:pPr>
        <w:spacing w:line="240" w:lineRule="auto"/>
      </w:pPr>
      <w:r>
        <w:separator/>
      </w:r>
    </w:p>
  </w:footnote>
  <w:footnote w:type="continuationSeparator" w:id="0">
    <w:p w14:paraId="60698B5C" w14:textId="77777777" w:rsidR="004B07A7" w:rsidRDefault="004B07A7" w:rsidP="00F953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787" w:type="dxa"/>
      <w:jc w:val="center"/>
      <w:tblLook w:val="04A0" w:firstRow="1" w:lastRow="0" w:firstColumn="1" w:lastColumn="0" w:noHBand="0" w:noVBand="1"/>
    </w:tblPr>
    <w:tblGrid>
      <w:gridCol w:w="2268"/>
      <w:gridCol w:w="3685"/>
      <w:gridCol w:w="1984"/>
      <w:gridCol w:w="850"/>
    </w:tblGrid>
    <w:tr w:rsidR="00DF6120" w:rsidRPr="002D0411" w14:paraId="3D7D3809" w14:textId="77777777" w:rsidTr="00FB29BC">
      <w:trPr>
        <w:trHeight w:val="680"/>
        <w:jc w:val="center"/>
      </w:trPr>
      <w:tc>
        <w:tcPr>
          <w:tcW w:w="2268" w:type="dxa"/>
          <w:shd w:val="clear" w:color="auto" w:fill="auto"/>
          <w:vAlign w:val="center"/>
        </w:tcPr>
        <w:p w14:paraId="575AC40D" w14:textId="77777777" w:rsidR="00DF6120" w:rsidRPr="00522D6F" w:rsidRDefault="00DF6120" w:rsidP="00DF6120">
          <w:pPr>
            <w:pStyle w:val="PargrafodaLista"/>
            <w:spacing w:line="240" w:lineRule="auto"/>
            <w:ind w:left="0"/>
            <w:rPr>
              <w:rFonts w:ascii="Tahoma" w:hAnsi="Tahoma" w:cs="Tahoma"/>
              <w:sz w:val="14"/>
              <w:szCs w:val="14"/>
            </w:rPr>
          </w:pPr>
          <w:r w:rsidRPr="00522D6F">
            <w:rPr>
              <w:rFonts w:ascii="Tahoma" w:hAnsi="Tahoma" w:cs="Tahoma"/>
              <w:noProof/>
            </w:rPr>
            <w:drawing>
              <wp:inline distT="0" distB="0" distL="0" distR="0" wp14:anchorId="0FA0D054" wp14:editId="2764D666">
                <wp:extent cx="986519" cy="360000"/>
                <wp:effectExtent l="0" t="0" r="4445" b="2540"/>
                <wp:docPr id="1228239521" name="Imagem 1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9960292" name="Imagem 1" descr="Logotipo, nome da empresa&#10;&#10;Descrição gerada automa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6519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  <w:shd w:val="clear" w:color="auto" w:fill="auto"/>
          <w:vAlign w:val="center"/>
        </w:tcPr>
        <w:p w14:paraId="50200A01" w14:textId="77777777" w:rsidR="00DF6120" w:rsidRPr="00522D6F" w:rsidRDefault="00DF6120" w:rsidP="00DF6120">
          <w:pPr>
            <w:spacing w:line="240" w:lineRule="auto"/>
            <w:rPr>
              <w:rFonts w:ascii="Tahoma" w:hAnsi="Tahoma" w:cs="Tahoma"/>
              <w:bCs/>
              <w:sz w:val="14"/>
              <w:szCs w:val="14"/>
              <w:highlight w:val="yellow"/>
            </w:rPr>
          </w:pPr>
          <w:r w:rsidRPr="00E50DA4">
            <w:rPr>
              <w:rFonts w:ascii="Tahoma" w:hAnsi="Tahoma" w:cs="Tahoma"/>
              <w:b/>
              <w:bCs/>
              <w:sz w:val="14"/>
              <w:szCs w:val="14"/>
            </w:rPr>
            <w:t>Plano de Respostas a Emergências Oriundas de Incêndios Florestais</w:t>
          </w:r>
          <w:r>
            <w:rPr>
              <w:rFonts w:ascii="Tahoma" w:hAnsi="Tahoma" w:cs="Tahoma"/>
              <w:b/>
              <w:bCs/>
              <w:sz w:val="14"/>
              <w:szCs w:val="14"/>
            </w:rPr>
            <w:t xml:space="preserve"> (PRE)</w:t>
          </w:r>
        </w:p>
      </w:tc>
      <w:tc>
        <w:tcPr>
          <w:tcW w:w="1984" w:type="dxa"/>
          <w:shd w:val="clear" w:color="auto" w:fill="auto"/>
          <w:vAlign w:val="center"/>
        </w:tcPr>
        <w:p w14:paraId="782C95B0" w14:textId="77777777" w:rsidR="00DF6120" w:rsidRPr="00522D6F" w:rsidRDefault="00DF6120" w:rsidP="00DF6120">
          <w:pPr>
            <w:pStyle w:val="PargrafodaLista"/>
            <w:spacing w:line="240" w:lineRule="auto"/>
            <w:ind w:left="0"/>
            <w:rPr>
              <w:rFonts w:ascii="Tahoma" w:hAnsi="Tahoma" w:cs="Tahoma"/>
              <w:sz w:val="14"/>
              <w:szCs w:val="14"/>
            </w:rPr>
          </w:pPr>
          <w:r w:rsidRPr="00522D6F">
            <w:rPr>
              <w:rFonts w:ascii="Tahoma" w:hAnsi="Tahoma" w:cs="Tahoma"/>
              <w:sz w:val="14"/>
              <w:szCs w:val="14"/>
            </w:rPr>
            <w:t>Anexos</w:t>
          </w:r>
        </w:p>
      </w:tc>
      <w:tc>
        <w:tcPr>
          <w:tcW w:w="850" w:type="dxa"/>
          <w:shd w:val="clear" w:color="auto" w:fill="auto"/>
          <w:vAlign w:val="center"/>
        </w:tcPr>
        <w:p w14:paraId="61776C28" w14:textId="77777777" w:rsidR="00DF6120" w:rsidRPr="002D0411" w:rsidRDefault="00DF6120" w:rsidP="00DF6120">
          <w:pPr>
            <w:spacing w:line="240" w:lineRule="auto"/>
            <w:rPr>
              <w:sz w:val="14"/>
              <w:szCs w:val="14"/>
            </w:rPr>
          </w:pPr>
        </w:p>
      </w:tc>
    </w:tr>
    <w:tr w:rsidR="00DF6120" w:rsidRPr="00E479CB" w14:paraId="3AD3FC6C" w14:textId="77777777" w:rsidTr="00FB29BC">
      <w:trPr>
        <w:trHeight w:val="170"/>
        <w:jc w:val="center"/>
      </w:trPr>
      <w:tc>
        <w:tcPr>
          <w:tcW w:w="2268" w:type="dxa"/>
          <w:shd w:val="clear" w:color="auto" w:fill="auto"/>
          <w:vAlign w:val="center"/>
        </w:tcPr>
        <w:p w14:paraId="07DB94A1" w14:textId="77777777" w:rsidR="00DF6120" w:rsidRPr="00E479CB" w:rsidRDefault="00DF6120" w:rsidP="00DF6120">
          <w:pPr>
            <w:pStyle w:val="PargrafodaLista"/>
            <w:spacing w:line="240" w:lineRule="auto"/>
            <w:ind w:left="0"/>
            <w:rPr>
              <w:sz w:val="14"/>
              <w:szCs w:val="14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0DE1926C" w14:textId="77777777" w:rsidR="00DF6120" w:rsidRPr="00E479CB" w:rsidRDefault="00DF6120" w:rsidP="00DF6120">
          <w:pPr>
            <w:pStyle w:val="PargrafodaLista"/>
            <w:spacing w:line="240" w:lineRule="auto"/>
            <w:ind w:left="0"/>
            <w:rPr>
              <w:sz w:val="14"/>
              <w:szCs w:val="14"/>
            </w:rPr>
          </w:pPr>
        </w:p>
      </w:tc>
      <w:tc>
        <w:tcPr>
          <w:tcW w:w="1984" w:type="dxa"/>
          <w:shd w:val="clear" w:color="auto" w:fill="auto"/>
          <w:vAlign w:val="center"/>
        </w:tcPr>
        <w:p w14:paraId="21BAF9F9" w14:textId="77777777" w:rsidR="00DF6120" w:rsidRPr="00E479CB" w:rsidRDefault="00DF6120" w:rsidP="00DF6120">
          <w:pPr>
            <w:pStyle w:val="PargrafodaLista"/>
            <w:spacing w:line="240" w:lineRule="auto"/>
            <w:ind w:left="0"/>
            <w:rPr>
              <w:sz w:val="14"/>
              <w:szCs w:val="14"/>
            </w:rPr>
          </w:pPr>
        </w:p>
      </w:tc>
      <w:tc>
        <w:tcPr>
          <w:tcW w:w="850" w:type="dxa"/>
          <w:shd w:val="clear" w:color="auto" w:fill="auto"/>
          <w:vAlign w:val="center"/>
        </w:tcPr>
        <w:p w14:paraId="1D149CE7" w14:textId="77777777" w:rsidR="00DF6120" w:rsidRPr="00E479CB" w:rsidRDefault="00DF6120" w:rsidP="00DF6120">
          <w:pPr>
            <w:pStyle w:val="PargrafodaLista"/>
            <w:spacing w:line="240" w:lineRule="auto"/>
            <w:ind w:left="0"/>
            <w:rPr>
              <w:sz w:val="14"/>
              <w:szCs w:val="14"/>
            </w:rPr>
          </w:pPr>
        </w:p>
      </w:tc>
    </w:tr>
  </w:tbl>
  <w:p w14:paraId="71877F0B" w14:textId="77777777" w:rsidR="00FA135E" w:rsidRPr="00FA135E" w:rsidRDefault="00FA135E">
    <w:pPr>
      <w:pStyle w:val="Cabealho"/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787" w:type="dxa"/>
      <w:jc w:val="center"/>
      <w:tblLook w:val="04A0" w:firstRow="1" w:lastRow="0" w:firstColumn="1" w:lastColumn="0" w:noHBand="0" w:noVBand="1"/>
    </w:tblPr>
    <w:tblGrid>
      <w:gridCol w:w="2268"/>
      <w:gridCol w:w="3685"/>
      <w:gridCol w:w="1984"/>
      <w:gridCol w:w="850"/>
    </w:tblGrid>
    <w:tr w:rsidR="00C83B54" w:rsidRPr="002D0411" w14:paraId="2B8C69A3" w14:textId="77777777" w:rsidTr="00585C53">
      <w:trPr>
        <w:trHeight w:val="680"/>
        <w:jc w:val="center"/>
      </w:trPr>
      <w:tc>
        <w:tcPr>
          <w:tcW w:w="2268" w:type="dxa"/>
          <w:shd w:val="clear" w:color="auto" w:fill="auto"/>
          <w:vAlign w:val="center"/>
        </w:tcPr>
        <w:p w14:paraId="05A703F1" w14:textId="77777777" w:rsidR="00C83B54" w:rsidRPr="00522D6F" w:rsidRDefault="00522D6F" w:rsidP="00EB7A55">
          <w:pPr>
            <w:pStyle w:val="PargrafodaLista"/>
            <w:spacing w:line="240" w:lineRule="auto"/>
            <w:ind w:left="0"/>
            <w:rPr>
              <w:rFonts w:ascii="Tahoma" w:hAnsi="Tahoma" w:cs="Tahoma"/>
              <w:sz w:val="14"/>
              <w:szCs w:val="14"/>
            </w:rPr>
          </w:pPr>
          <w:r w:rsidRPr="00522D6F">
            <w:rPr>
              <w:rFonts w:ascii="Tahoma" w:hAnsi="Tahoma" w:cs="Tahoma"/>
              <w:noProof/>
            </w:rPr>
            <w:drawing>
              <wp:inline distT="0" distB="0" distL="0" distR="0" wp14:anchorId="7C368D0F" wp14:editId="53CE7D5F">
                <wp:extent cx="986519" cy="360000"/>
                <wp:effectExtent l="0" t="0" r="4445" b="2540"/>
                <wp:docPr id="400186458" name="Imagem 1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9960292" name="Imagem 1" descr="Logotipo, nome da empresa&#10;&#10;Descrição gerada automa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6519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  <w:shd w:val="clear" w:color="auto" w:fill="auto"/>
          <w:vAlign w:val="center"/>
        </w:tcPr>
        <w:p w14:paraId="734EE16E" w14:textId="77777777" w:rsidR="00373DEA" w:rsidRPr="00522D6F" w:rsidRDefault="00E50DA4" w:rsidP="00EB7A55">
          <w:pPr>
            <w:spacing w:line="240" w:lineRule="auto"/>
            <w:rPr>
              <w:rFonts w:ascii="Tahoma" w:hAnsi="Tahoma" w:cs="Tahoma"/>
              <w:bCs/>
              <w:sz w:val="14"/>
              <w:szCs w:val="14"/>
              <w:highlight w:val="yellow"/>
            </w:rPr>
          </w:pPr>
          <w:r w:rsidRPr="00E50DA4">
            <w:rPr>
              <w:rFonts w:ascii="Tahoma" w:hAnsi="Tahoma" w:cs="Tahoma"/>
              <w:b/>
              <w:bCs/>
              <w:sz w:val="14"/>
              <w:szCs w:val="14"/>
            </w:rPr>
            <w:t>Plano de Respostas a Emergências Oriundas de Incêndios Florestais</w:t>
          </w:r>
          <w:r>
            <w:rPr>
              <w:rFonts w:ascii="Tahoma" w:hAnsi="Tahoma" w:cs="Tahoma"/>
              <w:b/>
              <w:bCs/>
              <w:sz w:val="14"/>
              <w:szCs w:val="14"/>
            </w:rPr>
            <w:t xml:space="preserve"> (PRE)</w:t>
          </w:r>
        </w:p>
      </w:tc>
      <w:tc>
        <w:tcPr>
          <w:tcW w:w="1984" w:type="dxa"/>
          <w:shd w:val="clear" w:color="auto" w:fill="auto"/>
          <w:vAlign w:val="center"/>
        </w:tcPr>
        <w:p w14:paraId="342B3199" w14:textId="77777777" w:rsidR="00C83B54" w:rsidRPr="00522D6F" w:rsidRDefault="00522D6F" w:rsidP="00EB7A55">
          <w:pPr>
            <w:pStyle w:val="PargrafodaLista"/>
            <w:spacing w:line="240" w:lineRule="auto"/>
            <w:ind w:left="0"/>
            <w:rPr>
              <w:rFonts w:ascii="Tahoma" w:hAnsi="Tahoma" w:cs="Tahoma"/>
              <w:sz w:val="14"/>
              <w:szCs w:val="14"/>
            </w:rPr>
          </w:pPr>
          <w:r w:rsidRPr="00522D6F">
            <w:rPr>
              <w:rFonts w:ascii="Tahoma" w:hAnsi="Tahoma" w:cs="Tahoma"/>
              <w:sz w:val="14"/>
              <w:szCs w:val="14"/>
            </w:rPr>
            <w:t>Anexos</w:t>
          </w:r>
        </w:p>
      </w:tc>
      <w:tc>
        <w:tcPr>
          <w:tcW w:w="850" w:type="dxa"/>
          <w:shd w:val="clear" w:color="auto" w:fill="auto"/>
          <w:vAlign w:val="center"/>
        </w:tcPr>
        <w:p w14:paraId="781A7F23" w14:textId="77777777" w:rsidR="00C83B54" w:rsidRPr="002D0411" w:rsidRDefault="00C83B54" w:rsidP="00EB7A55">
          <w:pPr>
            <w:spacing w:line="240" w:lineRule="auto"/>
            <w:rPr>
              <w:sz w:val="14"/>
              <w:szCs w:val="14"/>
            </w:rPr>
          </w:pPr>
        </w:p>
      </w:tc>
    </w:tr>
    <w:tr w:rsidR="00C83B54" w:rsidRPr="00E479CB" w14:paraId="2D5BC9AB" w14:textId="77777777" w:rsidTr="00585C53">
      <w:trPr>
        <w:trHeight w:val="170"/>
        <w:jc w:val="center"/>
      </w:trPr>
      <w:tc>
        <w:tcPr>
          <w:tcW w:w="2268" w:type="dxa"/>
          <w:shd w:val="clear" w:color="auto" w:fill="auto"/>
          <w:vAlign w:val="center"/>
        </w:tcPr>
        <w:p w14:paraId="44BD58DF" w14:textId="77777777" w:rsidR="00C83B54" w:rsidRPr="00E479CB" w:rsidRDefault="00C83B54" w:rsidP="00EB7A55">
          <w:pPr>
            <w:pStyle w:val="PargrafodaLista"/>
            <w:spacing w:line="240" w:lineRule="auto"/>
            <w:ind w:left="0"/>
            <w:rPr>
              <w:sz w:val="14"/>
              <w:szCs w:val="14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2F0747DE" w14:textId="77777777" w:rsidR="00C83B54" w:rsidRPr="00E479CB" w:rsidRDefault="00C83B54" w:rsidP="00EB7A55">
          <w:pPr>
            <w:pStyle w:val="PargrafodaLista"/>
            <w:spacing w:line="240" w:lineRule="auto"/>
            <w:ind w:left="0"/>
            <w:rPr>
              <w:sz w:val="14"/>
              <w:szCs w:val="14"/>
            </w:rPr>
          </w:pPr>
        </w:p>
      </w:tc>
      <w:tc>
        <w:tcPr>
          <w:tcW w:w="1984" w:type="dxa"/>
          <w:shd w:val="clear" w:color="auto" w:fill="auto"/>
          <w:vAlign w:val="center"/>
        </w:tcPr>
        <w:p w14:paraId="455CD5DB" w14:textId="77777777" w:rsidR="00C83B54" w:rsidRPr="00E479CB" w:rsidRDefault="00C83B54" w:rsidP="00EB7A55">
          <w:pPr>
            <w:pStyle w:val="PargrafodaLista"/>
            <w:spacing w:line="240" w:lineRule="auto"/>
            <w:ind w:left="0"/>
            <w:rPr>
              <w:sz w:val="14"/>
              <w:szCs w:val="14"/>
            </w:rPr>
          </w:pPr>
        </w:p>
      </w:tc>
      <w:tc>
        <w:tcPr>
          <w:tcW w:w="850" w:type="dxa"/>
          <w:shd w:val="clear" w:color="auto" w:fill="auto"/>
          <w:vAlign w:val="center"/>
        </w:tcPr>
        <w:p w14:paraId="158513F8" w14:textId="77777777" w:rsidR="00C83B54" w:rsidRPr="00E479CB" w:rsidRDefault="00C83B54" w:rsidP="00EB7A55">
          <w:pPr>
            <w:pStyle w:val="PargrafodaLista"/>
            <w:spacing w:line="240" w:lineRule="auto"/>
            <w:ind w:left="0"/>
            <w:rPr>
              <w:sz w:val="14"/>
              <w:szCs w:val="14"/>
            </w:rPr>
          </w:pPr>
        </w:p>
      </w:tc>
    </w:tr>
  </w:tbl>
  <w:p w14:paraId="35545DEB" w14:textId="77777777" w:rsidR="00C83B54" w:rsidRDefault="00C83B54">
    <w:pPr>
      <w:pStyle w:val="Cabealho"/>
      <w:rPr>
        <w:sz w:val="14"/>
        <w:szCs w:val="14"/>
      </w:rPr>
    </w:pPr>
  </w:p>
  <w:p w14:paraId="00A3CE13" w14:textId="77777777" w:rsidR="00571D27" w:rsidRPr="00C83B54" w:rsidRDefault="00571D27">
    <w:pPr>
      <w:pStyle w:val="Cabealh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34A7B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4335E4"/>
    <w:multiLevelType w:val="multilevel"/>
    <w:tmpl w:val="6BCA8BF6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9F656F2"/>
    <w:multiLevelType w:val="hybridMultilevel"/>
    <w:tmpl w:val="725218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83E0D"/>
    <w:multiLevelType w:val="hybridMultilevel"/>
    <w:tmpl w:val="6338B5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E11B9"/>
    <w:multiLevelType w:val="hybridMultilevel"/>
    <w:tmpl w:val="5114D4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C20D0"/>
    <w:multiLevelType w:val="hybridMultilevel"/>
    <w:tmpl w:val="CB782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C12F00"/>
    <w:multiLevelType w:val="hybridMultilevel"/>
    <w:tmpl w:val="A468CBD6"/>
    <w:lvl w:ilvl="0" w:tplc="156E68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3222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0A6A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1E3B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CC02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2ACE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D8A7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488B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6005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ED404A"/>
    <w:multiLevelType w:val="hybridMultilevel"/>
    <w:tmpl w:val="274CE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B4181"/>
    <w:multiLevelType w:val="hybridMultilevel"/>
    <w:tmpl w:val="78C46002"/>
    <w:lvl w:ilvl="0" w:tplc="125EECD8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5147FF"/>
    <w:multiLevelType w:val="hybridMultilevel"/>
    <w:tmpl w:val="AD2ACFA4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E70E26"/>
    <w:multiLevelType w:val="hybridMultilevel"/>
    <w:tmpl w:val="1806E2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2D3CD4"/>
    <w:multiLevelType w:val="hybridMultilevel"/>
    <w:tmpl w:val="817A89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4008123">
    <w:abstractNumId w:val="1"/>
  </w:num>
  <w:num w:numId="2" w16cid:durableId="142354862">
    <w:abstractNumId w:val="1"/>
  </w:num>
  <w:num w:numId="3" w16cid:durableId="1311515735">
    <w:abstractNumId w:val="1"/>
  </w:num>
  <w:num w:numId="4" w16cid:durableId="176578053">
    <w:abstractNumId w:val="1"/>
  </w:num>
  <w:num w:numId="5" w16cid:durableId="1942763676">
    <w:abstractNumId w:val="1"/>
  </w:num>
  <w:num w:numId="6" w16cid:durableId="1161772888">
    <w:abstractNumId w:val="1"/>
  </w:num>
  <w:num w:numId="7" w16cid:durableId="613289774">
    <w:abstractNumId w:val="1"/>
  </w:num>
  <w:num w:numId="8" w16cid:durableId="1135372502">
    <w:abstractNumId w:val="1"/>
  </w:num>
  <w:num w:numId="9" w16cid:durableId="536697818">
    <w:abstractNumId w:val="1"/>
  </w:num>
  <w:num w:numId="10" w16cid:durableId="1979188688">
    <w:abstractNumId w:val="1"/>
  </w:num>
  <w:num w:numId="11" w16cid:durableId="856894518">
    <w:abstractNumId w:val="1"/>
  </w:num>
  <w:num w:numId="12" w16cid:durableId="1248729788">
    <w:abstractNumId w:val="1"/>
  </w:num>
  <w:num w:numId="13" w16cid:durableId="23867009">
    <w:abstractNumId w:val="1"/>
  </w:num>
  <w:num w:numId="14" w16cid:durableId="1272669780">
    <w:abstractNumId w:val="1"/>
  </w:num>
  <w:num w:numId="15" w16cid:durableId="1767729462">
    <w:abstractNumId w:val="1"/>
  </w:num>
  <w:num w:numId="16" w16cid:durableId="1149247271">
    <w:abstractNumId w:val="1"/>
  </w:num>
  <w:num w:numId="17" w16cid:durableId="773864692">
    <w:abstractNumId w:val="1"/>
  </w:num>
  <w:num w:numId="18" w16cid:durableId="311835292">
    <w:abstractNumId w:val="1"/>
  </w:num>
  <w:num w:numId="19" w16cid:durableId="1031763137">
    <w:abstractNumId w:val="1"/>
  </w:num>
  <w:num w:numId="20" w16cid:durableId="1165514836">
    <w:abstractNumId w:val="1"/>
  </w:num>
  <w:num w:numId="21" w16cid:durableId="496770524">
    <w:abstractNumId w:val="1"/>
  </w:num>
  <w:num w:numId="22" w16cid:durableId="1664159367">
    <w:abstractNumId w:val="1"/>
  </w:num>
  <w:num w:numId="23" w16cid:durableId="880285796">
    <w:abstractNumId w:val="1"/>
  </w:num>
  <w:num w:numId="24" w16cid:durableId="496842535">
    <w:abstractNumId w:val="1"/>
  </w:num>
  <w:num w:numId="25" w16cid:durableId="86124349">
    <w:abstractNumId w:val="1"/>
  </w:num>
  <w:num w:numId="26" w16cid:durableId="961502700">
    <w:abstractNumId w:val="1"/>
  </w:num>
  <w:num w:numId="27" w16cid:durableId="1114522491">
    <w:abstractNumId w:val="1"/>
  </w:num>
  <w:num w:numId="28" w16cid:durableId="1435979001">
    <w:abstractNumId w:val="1"/>
  </w:num>
  <w:num w:numId="29" w16cid:durableId="606085419">
    <w:abstractNumId w:val="1"/>
  </w:num>
  <w:num w:numId="30" w16cid:durableId="437068417">
    <w:abstractNumId w:val="1"/>
  </w:num>
  <w:num w:numId="31" w16cid:durableId="1457213433">
    <w:abstractNumId w:val="1"/>
  </w:num>
  <w:num w:numId="32" w16cid:durableId="57753524">
    <w:abstractNumId w:val="1"/>
  </w:num>
  <w:num w:numId="33" w16cid:durableId="367267579">
    <w:abstractNumId w:val="1"/>
  </w:num>
  <w:num w:numId="34" w16cid:durableId="1560676240">
    <w:abstractNumId w:val="1"/>
  </w:num>
  <w:num w:numId="35" w16cid:durableId="2001539668">
    <w:abstractNumId w:val="1"/>
  </w:num>
  <w:num w:numId="36" w16cid:durableId="1804083369">
    <w:abstractNumId w:val="1"/>
  </w:num>
  <w:num w:numId="37" w16cid:durableId="1768574691">
    <w:abstractNumId w:val="1"/>
  </w:num>
  <w:num w:numId="38" w16cid:durableId="514802906">
    <w:abstractNumId w:val="0"/>
  </w:num>
  <w:num w:numId="39" w16cid:durableId="1101875269">
    <w:abstractNumId w:val="6"/>
  </w:num>
  <w:num w:numId="40" w16cid:durableId="824052515">
    <w:abstractNumId w:val="8"/>
  </w:num>
  <w:num w:numId="41" w16cid:durableId="192112983">
    <w:abstractNumId w:val="4"/>
  </w:num>
  <w:num w:numId="42" w16cid:durableId="1382286225">
    <w:abstractNumId w:val="11"/>
  </w:num>
  <w:num w:numId="43" w16cid:durableId="604312595">
    <w:abstractNumId w:val="5"/>
  </w:num>
  <w:num w:numId="44" w16cid:durableId="603731743">
    <w:abstractNumId w:val="9"/>
  </w:num>
  <w:num w:numId="45" w16cid:durableId="1900554844">
    <w:abstractNumId w:val="10"/>
  </w:num>
  <w:num w:numId="46" w16cid:durableId="31655495">
    <w:abstractNumId w:val="2"/>
  </w:num>
  <w:num w:numId="47" w16cid:durableId="1878393687">
    <w:abstractNumId w:val="7"/>
  </w:num>
  <w:num w:numId="48" w16cid:durableId="5350001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8E7"/>
    <w:rsid w:val="00001E8D"/>
    <w:rsid w:val="000042F9"/>
    <w:rsid w:val="0002272E"/>
    <w:rsid w:val="00023AAE"/>
    <w:rsid w:val="00044D7C"/>
    <w:rsid w:val="000772C9"/>
    <w:rsid w:val="000822C4"/>
    <w:rsid w:val="00095D80"/>
    <w:rsid w:val="000C4D24"/>
    <w:rsid w:val="000C7330"/>
    <w:rsid w:val="000D7AE6"/>
    <w:rsid w:val="000F0ED5"/>
    <w:rsid w:val="000F4DC7"/>
    <w:rsid w:val="0010384D"/>
    <w:rsid w:val="0010720C"/>
    <w:rsid w:val="00112DB9"/>
    <w:rsid w:val="001223EC"/>
    <w:rsid w:val="0013044F"/>
    <w:rsid w:val="001333BA"/>
    <w:rsid w:val="00155C8D"/>
    <w:rsid w:val="00156CEC"/>
    <w:rsid w:val="00172A08"/>
    <w:rsid w:val="00180A14"/>
    <w:rsid w:val="00183B98"/>
    <w:rsid w:val="0019202D"/>
    <w:rsid w:val="00195202"/>
    <w:rsid w:val="001975B5"/>
    <w:rsid w:val="001C227B"/>
    <w:rsid w:val="001C5211"/>
    <w:rsid w:val="001C7731"/>
    <w:rsid w:val="001F2D13"/>
    <w:rsid w:val="001F579D"/>
    <w:rsid w:val="00210A1B"/>
    <w:rsid w:val="00214C35"/>
    <w:rsid w:val="002444E6"/>
    <w:rsid w:val="0027772C"/>
    <w:rsid w:val="00294F6C"/>
    <w:rsid w:val="002A194C"/>
    <w:rsid w:val="002A4751"/>
    <w:rsid w:val="002B2890"/>
    <w:rsid w:val="002C1FD7"/>
    <w:rsid w:val="002C3CB4"/>
    <w:rsid w:val="002F2CEC"/>
    <w:rsid w:val="003175D6"/>
    <w:rsid w:val="00321DAC"/>
    <w:rsid w:val="003265EE"/>
    <w:rsid w:val="003269A4"/>
    <w:rsid w:val="00342E82"/>
    <w:rsid w:val="003577E7"/>
    <w:rsid w:val="003616FE"/>
    <w:rsid w:val="00365E33"/>
    <w:rsid w:val="0036650E"/>
    <w:rsid w:val="003669AA"/>
    <w:rsid w:val="00367929"/>
    <w:rsid w:val="00373DEA"/>
    <w:rsid w:val="00386822"/>
    <w:rsid w:val="00396031"/>
    <w:rsid w:val="003B20A9"/>
    <w:rsid w:val="003C270C"/>
    <w:rsid w:val="003D1CBB"/>
    <w:rsid w:val="003D4254"/>
    <w:rsid w:val="003D649E"/>
    <w:rsid w:val="003D7F5F"/>
    <w:rsid w:val="003F2EC4"/>
    <w:rsid w:val="003F5C20"/>
    <w:rsid w:val="00400C92"/>
    <w:rsid w:val="004067AF"/>
    <w:rsid w:val="00413C11"/>
    <w:rsid w:val="00415C15"/>
    <w:rsid w:val="0042062F"/>
    <w:rsid w:val="00431502"/>
    <w:rsid w:val="00431FFC"/>
    <w:rsid w:val="004322C2"/>
    <w:rsid w:val="0043575E"/>
    <w:rsid w:val="00442B2F"/>
    <w:rsid w:val="0044567D"/>
    <w:rsid w:val="00455AE0"/>
    <w:rsid w:val="00457A7D"/>
    <w:rsid w:val="00462127"/>
    <w:rsid w:val="00465068"/>
    <w:rsid w:val="00467177"/>
    <w:rsid w:val="004679EE"/>
    <w:rsid w:val="00473A76"/>
    <w:rsid w:val="00477409"/>
    <w:rsid w:val="0048570D"/>
    <w:rsid w:val="004867ED"/>
    <w:rsid w:val="00492FC6"/>
    <w:rsid w:val="004B07A7"/>
    <w:rsid w:val="004C077F"/>
    <w:rsid w:val="004C0877"/>
    <w:rsid w:val="004C433A"/>
    <w:rsid w:val="004C663A"/>
    <w:rsid w:val="004E3745"/>
    <w:rsid w:val="004E7B5E"/>
    <w:rsid w:val="004F67E6"/>
    <w:rsid w:val="00500E4E"/>
    <w:rsid w:val="00520EB8"/>
    <w:rsid w:val="00522D6F"/>
    <w:rsid w:val="00524E75"/>
    <w:rsid w:val="0053657B"/>
    <w:rsid w:val="00552F57"/>
    <w:rsid w:val="00563D4B"/>
    <w:rsid w:val="005646C5"/>
    <w:rsid w:val="005708DD"/>
    <w:rsid w:val="00571D27"/>
    <w:rsid w:val="00572FAC"/>
    <w:rsid w:val="00577FBC"/>
    <w:rsid w:val="00585C53"/>
    <w:rsid w:val="005909BB"/>
    <w:rsid w:val="0059270B"/>
    <w:rsid w:val="005B3E90"/>
    <w:rsid w:val="005B4B1C"/>
    <w:rsid w:val="005B6459"/>
    <w:rsid w:val="005C56CF"/>
    <w:rsid w:val="005D7666"/>
    <w:rsid w:val="005D7746"/>
    <w:rsid w:val="005D7E52"/>
    <w:rsid w:val="005E1B89"/>
    <w:rsid w:val="005F225F"/>
    <w:rsid w:val="006016F7"/>
    <w:rsid w:val="006017FF"/>
    <w:rsid w:val="006026BC"/>
    <w:rsid w:val="00607631"/>
    <w:rsid w:val="006078FB"/>
    <w:rsid w:val="00610DBE"/>
    <w:rsid w:val="00611452"/>
    <w:rsid w:val="00614471"/>
    <w:rsid w:val="0061495D"/>
    <w:rsid w:val="00616972"/>
    <w:rsid w:val="00625D45"/>
    <w:rsid w:val="00627483"/>
    <w:rsid w:val="00634E0A"/>
    <w:rsid w:val="00637C83"/>
    <w:rsid w:val="00645CBC"/>
    <w:rsid w:val="00646D0B"/>
    <w:rsid w:val="00647233"/>
    <w:rsid w:val="00651282"/>
    <w:rsid w:val="0065428B"/>
    <w:rsid w:val="0067437D"/>
    <w:rsid w:val="006744DF"/>
    <w:rsid w:val="00674C82"/>
    <w:rsid w:val="00690BD4"/>
    <w:rsid w:val="006922D0"/>
    <w:rsid w:val="006924D0"/>
    <w:rsid w:val="00693319"/>
    <w:rsid w:val="00695D25"/>
    <w:rsid w:val="006D0EF0"/>
    <w:rsid w:val="006D65C5"/>
    <w:rsid w:val="006E2CB9"/>
    <w:rsid w:val="006E38A4"/>
    <w:rsid w:val="006F06CE"/>
    <w:rsid w:val="006F24BA"/>
    <w:rsid w:val="006F5388"/>
    <w:rsid w:val="0070079F"/>
    <w:rsid w:val="00707657"/>
    <w:rsid w:val="0071422D"/>
    <w:rsid w:val="00716731"/>
    <w:rsid w:val="0072158C"/>
    <w:rsid w:val="0072707D"/>
    <w:rsid w:val="00733DD0"/>
    <w:rsid w:val="007345BF"/>
    <w:rsid w:val="00737126"/>
    <w:rsid w:val="00737A54"/>
    <w:rsid w:val="0074232D"/>
    <w:rsid w:val="0075115B"/>
    <w:rsid w:val="00752562"/>
    <w:rsid w:val="007537B5"/>
    <w:rsid w:val="00756335"/>
    <w:rsid w:val="007656C0"/>
    <w:rsid w:val="007818E7"/>
    <w:rsid w:val="00781F4C"/>
    <w:rsid w:val="007858AF"/>
    <w:rsid w:val="007859C0"/>
    <w:rsid w:val="00792005"/>
    <w:rsid w:val="00793420"/>
    <w:rsid w:val="007B2839"/>
    <w:rsid w:val="007B6DE7"/>
    <w:rsid w:val="007C1190"/>
    <w:rsid w:val="007C18A0"/>
    <w:rsid w:val="007C4338"/>
    <w:rsid w:val="007C7CC2"/>
    <w:rsid w:val="007D0706"/>
    <w:rsid w:val="007D0C1F"/>
    <w:rsid w:val="007E141D"/>
    <w:rsid w:val="007E54F6"/>
    <w:rsid w:val="007E57A3"/>
    <w:rsid w:val="007F383A"/>
    <w:rsid w:val="007F391B"/>
    <w:rsid w:val="008204B7"/>
    <w:rsid w:val="00822E7F"/>
    <w:rsid w:val="00827456"/>
    <w:rsid w:val="0083563F"/>
    <w:rsid w:val="00841451"/>
    <w:rsid w:val="00842C1D"/>
    <w:rsid w:val="00843293"/>
    <w:rsid w:val="00854522"/>
    <w:rsid w:val="00864809"/>
    <w:rsid w:val="00870FAC"/>
    <w:rsid w:val="008717DE"/>
    <w:rsid w:val="00871932"/>
    <w:rsid w:val="008730DE"/>
    <w:rsid w:val="008754A6"/>
    <w:rsid w:val="00881DD8"/>
    <w:rsid w:val="008A4241"/>
    <w:rsid w:val="008C0BDE"/>
    <w:rsid w:val="008C1D5C"/>
    <w:rsid w:val="008C31E4"/>
    <w:rsid w:val="008C73BE"/>
    <w:rsid w:val="008D690E"/>
    <w:rsid w:val="008E2E81"/>
    <w:rsid w:val="008E6995"/>
    <w:rsid w:val="008E6FF9"/>
    <w:rsid w:val="008F2543"/>
    <w:rsid w:val="008F2788"/>
    <w:rsid w:val="00913717"/>
    <w:rsid w:val="0091691A"/>
    <w:rsid w:val="00923AA8"/>
    <w:rsid w:val="00923EFE"/>
    <w:rsid w:val="009364B7"/>
    <w:rsid w:val="00947E14"/>
    <w:rsid w:val="00977C66"/>
    <w:rsid w:val="00982736"/>
    <w:rsid w:val="00992058"/>
    <w:rsid w:val="009A401A"/>
    <w:rsid w:val="009A44C8"/>
    <w:rsid w:val="009A45B6"/>
    <w:rsid w:val="009A6CFA"/>
    <w:rsid w:val="009B0234"/>
    <w:rsid w:val="009B26E7"/>
    <w:rsid w:val="009D31B0"/>
    <w:rsid w:val="009D3F2B"/>
    <w:rsid w:val="009F0828"/>
    <w:rsid w:val="009F5E48"/>
    <w:rsid w:val="00A02135"/>
    <w:rsid w:val="00A024EB"/>
    <w:rsid w:val="00A13EE6"/>
    <w:rsid w:val="00A16BE2"/>
    <w:rsid w:val="00A23FE7"/>
    <w:rsid w:val="00A3040F"/>
    <w:rsid w:val="00A40659"/>
    <w:rsid w:val="00A41ECE"/>
    <w:rsid w:val="00A43F2D"/>
    <w:rsid w:val="00A442A7"/>
    <w:rsid w:val="00A556A3"/>
    <w:rsid w:val="00A71164"/>
    <w:rsid w:val="00A7298B"/>
    <w:rsid w:val="00A75E26"/>
    <w:rsid w:val="00A76348"/>
    <w:rsid w:val="00A90014"/>
    <w:rsid w:val="00A95177"/>
    <w:rsid w:val="00AA2854"/>
    <w:rsid w:val="00AA68E2"/>
    <w:rsid w:val="00AC413A"/>
    <w:rsid w:val="00AD0AE4"/>
    <w:rsid w:val="00AD4A4C"/>
    <w:rsid w:val="00AE0AE7"/>
    <w:rsid w:val="00AE5291"/>
    <w:rsid w:val="00AF5B12"/>
    <w:rsid w:val="00B0006B"/>
    <w:rsid w:val="00B15B0D"/>
    <w:rsid w:val="00B2707E"/>
    <w:rsid w:val="00B32110"/>
    <w:rsid w:val="00B3299C"/>
    <w:rsid w:val="00B32CE9"/>
    <w:rsid w:val="00B4073C"/>
    <w:rsid w:val="00B40A81"/>
    <w:rsid w:val="00B520C0"/>
    <w:rsid w:val="00B53D12"/>
    <w:rsid w:val="00B56CCE"/>
    <w:rsid w:val="00B6597D"/>
    <w:rsid w:val="00B742D5"/>
    <w:rsid w:val="00B7569A"/>
    <w:rsid w:val="00B93C9A"/>
    <w:rsid w:val="00B949D7"/>
    <w:rsid w:val="00BB0F4A"/>
    <w:rsid w:val="00BB1153"/>
    <w:rsid w:val="00BB2089"/>
    <w:rsid w:val="00BB6827"/>
    <w:rsid w:val="00BB6854"/>
    <w:rsid w:val="00BC791A"/>
    <w:rsid w:val="00BD4D3A"/>
    <w:rsid w:val="00BE7B29"/>
    <w:rsid w:val="00BF70EB"/>
    <w:rsid w:val="00C0168F"/>
    <w:rsid w:val="00C03E70"/>
    <w:rsid w:val="00C04513"/>
    <w:rsid w:val="00C06A85"/>
    <w:rsid w:val="00C07451"/>
    <w:rsid w:val="00C10559"/>
    <w:rsid w:val="00C13764"/>
    <w:rsid w:val="00C1400B"/>
    <w:rsid w:val="00C271F4"/>
    <w:rsid w:val="00C33E60"/>
    <w:rsid w:val="00C4048F"/>
    <w:rsid w:val="00C508F8"/>
    <w:rsid w:val="00C509DC"/>
    <w:rsid w:val="00C610A8"/>
    <w:rsid w:val="00C63F5C"/>
    <w:rsid w:val="00C66354"/>
    <w:rsid w:val="00C67441"/>
    <w:rsid w:val="00C741F0"/>
    <w:rsid w:val="00C74C2A"/>
    <w:rsid w:val="00C81933"/>
    <w:rsid w:val="00C83B54"/>
    <w:rsid w:val="00C87FF7"/>
    <w:rsid w:val="00C91B69"/>
    <w:rsid w:val="00CB0197"/>
    <w:rsid w:val="00CB1052"/>
    <w:rsid w:val="00CB1E6F"/>
    <w:rsid w:val="00CC599F"/>
    <w:rsid w:val="00CC5F71"/>
    <w:rsid w:val="00CD0C0F"/>
    <w:rsid w:val="00CD6D03"/>
    <w:rsid w:val="00CE40C3"/>
    <w:rsid w:val="00CE4F2E"/>
    <w:rsid w:val="00CF7814"/>
    <w:rsid w:val="00CF7A43"/>
    <w:rsid w:val="00D0258B"/>
    <w:rsid w:val="00D10128"/>
    <w:rsid w:val="00D12B79"/>
    <w:rsid w:val="00D2286C"/>
    <w:rsid w:val="00D301F7"/>
    <w:rsid w:val="00D404D7"/>
    <w:rsid w:val="00D55EFE"/>
    <w:rsid w:val="00D62464"/>
    <w:rsid w:val="00D62E31"/>
    <w:rsid w:val="00D64ED1"/>
    <w:rsid w:val="00D703EC"/>
    <w:rsid w:val="00D706D0"/>
    <w:rsid w:val="00DA2FE0"/>
    <w:rsid w:val="00DA3552"/>
    <w:rsid w:val="00DA5FAD"/>
    <w:rsid w:val="00DE5B33"/>
    <w:rsid w:val="00DF16D4"/>
    <w:rsid w:val="00DF52A9"/>
    <w:rsid w:val="00DF6120"/>
    <w:rsid w:val="00E10C1C"/>
    <w:rsid w:val="00E10C94"/>
    <w:rsid w:val="00E12374"/>
    <w:rsid w:val="00E15B37"/>
    <w:rsid w:val="00E24911"/>
    <w:rsid w:val="00E36613"/>
    <w:rsid w:val="00E50DA4"/>
    <w:rsid w:val="00E55188"/>
    <w:rsid w:val="00E56A94"/>
    <w:rsid w:val="00E65A27"/>
    <w:rsid w:val="00E84858"/>
    <w:rsid w:val="00E84F13"/>
    <w:rsid w:val="00E90BAC"/>
    <w:rsid w:val="00E91DF3"/>
    <w:rsid w:val="00E94247"/>
    <w:rsid w:val="00EA726B"/>
    <w:rsid w:val="00EB16C8"/>
    <w:rsid w:val="00EB1926"/>
    <w:rsid w:val="00EB2A8B"/>
    <w:rsid w:val="00EB2F3E"/>
    <w:rsid w:val="00EC289D"/>
    <w:rsid w:val="00EC608B"/>
    <w:rsid w:val="00EC6A1A"/>
    <w:rsid w:val="00EF0AAA"/>
    <w:rsid w:val="00EF4303"/>
    <w:rsid w:val="00F02BDF"/>
    <w:rsid w:val="00F13352"/>
    <w:rsid w:val="00F210C8"/>
    <w:rsid w:val="00F265E0"/>
    <w:rsid w:val="00F32DC7"/>
    <w:rsid w:val="00F35A19"/>
    <w:rsid w:val="00F428FA"/>
    <w:rsid w:val="00F43E15"/>
    <w:rsid w:val="00F50CB4"/>
    <w:rsid w:val="00F54ECC"/>
    <w:rsid w:val="00F60E20"/>
    <w:rsid w:val="00F61200"/>
    <w:rsid w:val="00F61338"/>
    <w:rsid w:val="00F614B5"/>
    <w:rsid w:val="00F676CF"/>
    <w:rsid w:val="00F74242"/>
    <w:rsid w:val="00F772FA"/>
    <w:rsid w:val="00F80F69"/>
    <w:rsid w:val="00F84736"/>
    <w:rsid w:val="00F90224"/>
    <w:rsid w:val="00F949DE"/>
    <w:rsid w:val="00F953C4"/>
    <w:rsid w:val="00FA1156"/>
    <w:rsid w:val="00FA135E"/>
    <w:rsid w:val="00FA7CB8"/>
    <w:rsid w:val="00FB2E48"/>
    <w:rsid w:val="00FB77FD"/>
    <w:rsid w:val="00FC69B3"/>
    <w:rsid w:val="00FD1033"/>
    <w:rsid w:val="00FD320B"/>
    <w:rsid w:val="00FD6B74"/>
    <w:rsid w:val="00FE1DED"/>
    <w:rsid w:val="00FE2B33"/>
    <w:rsid w:val="00FE4F84"/>
    <w:rsid w:val="00FE7DDA"/>
    <w:rsid w:val="00FF0803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16921"/>
  <w15:docId w15:val="{16DB2DAF-B856-4898-B5A5-E90034436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B54"/>
    <w:pPr>
      <w:spacing w:after="0" w:line="360" w:lineRule="auto"/>
      <w:jc w:val="center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A442A7"/>
    <w:pPr>
      <w:keepNext/>
      <w:keepLines/>
      <w:numPr>
        <w:numId w:val="37"/>
      </w:numPr>
      <w:outlineLvl w:val="0"/>
    </w:pPr>
    <w:rPr>
      <w:rFonts w:ascii="Arial Negrito" w:eastAsia="Times New Roman" w:hAnsi="Arial Negrito"/>
      <w:b/>
      <w:bCs/>
      <w:caps/>
      <w:color w:val="1F497D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92FC6"/>
    <w:pPr>
      <w:keepNext/>
      <w:keepLines/>
      <w:numPr>
        <w:ilvl w:val="1"/>
        <w:numId w:val="37"/>
      </w:numPr>
      <w:outlineLvl w:val="1"/>
    </w:pPr>
    <w:rPr>
      <w:rFonts w:ascii="Arial Negrito" w:eastAsiaTheme="majorEastAsia" w:hAnsi="Arial Negrito" w:cstheme="majorBidi"/>
      <w:b/>
      <w:bCs/>
      <w:caps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92FC6"/>
    <w:pPr>
      <w:keepNext/>
      <w:keepLines/>
      <w:numPr>
        <w:ilvl w:val="2"/>
        <w:numId w:val="37"/>
      </w:numPr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A135E"/>
    <w:pPr>
      <w:keepNext/>
      <w:keepLines/>
      <w:numPr>
        <w:ilvl w:val="3"/>
        <w:numId w:val="37"/>
      </w:numPr>
      <w:ind w:left="862" w:hanging="862"/>
      <w:outlineLvl w:val="3"/>
    </w:pPr>
    <w:rPr>
      <w:rFonts w:eastAsiaTheme="majorEastAsia" w:cstheme="majorBidi"/>
      <w:bCs/>
      <w:i/>
      <w:i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A135E"/>
    <w:pPr>
      <w:keepNext/>
      <w:keepLines/>
      <w:numPr>
        <w:ilvl w:val="4"/>
        <w:numId w:val="37"/>
      </w:numPr>
      <w:ind w:left="1009" w:hanging="1009"/>
      <w:outlineLvl w:val="4"/>
    </w:pPr>
    <w:rPr>
      <w:rFonts w:eastAsiaTheme="majorEastAsia" w:cstheme="majorBidi"/>
    </w:rPr>
  </w:style>
  <w:style w:type="paragraph" w:styleId="Ttulo6">
    <w:name w:val="heading 6"/>
    <w:basedOn w:val="Normal"/>
    <w:next w:val="Normal"/>
    <w:link w:val="Ttulo6Char"/>
    <w:uiPriority w:val="9"/>
    <w:unhideWhenUsed/>
    <w:rsid w:val="00492FC6"/>
    <w:pPr>
      <w:keepNext/>
      <w:keepLines/>
      <w:numPr>
        <w:ilvl w:val="5"/>
        <w:numId w:val="3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492FC6"/>
    <w:pPr>
      <w:keepNext/>
      <w:keepLines/>
      <w:numPr>
        <w:ilvl w:val="6"/>
        <w:numId w:val="3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492FC6"/>
    <w:pPr>
      <w:keepNext/>
      <w:keepLines/>
      <w:numPr>
        <w:ilvl w:val="7"/>
        <w:numId w:val="3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rsid w:val="00492FC6"/>
    <w:pPr>
      <w:keepNext/>
      <w:keepLines/>
      <w:numPr>
        <w:ilvl w:val="8"/>
        <w:numId w:val="3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A442A7"/>
    <w:rPr>
      <w:rFonts w:ascii="Arial Negrito" w:eastAsia="Times New Roman" w:hAnsi="Arial Negrito"/>
      <w:b/>
      <w:bCs/>
      <w:caps/>
      <w:color w:val="1F497D"/>
      <w:sz w:val="24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umrio3">
    <w:name w:val="toc 3"/>
    <w:basedOn w:val="Normal"/>
    <w:next w:val="Normal"/>
    <w:autoRedefine/>
    <w:uiPriority w:val="39"/>
    <w:unhideWhenUsed/>
    <w:rsid w:val="00AA68E2"/>
    <w:pPr>
      <w:spacing w:before="40" w:after="40"/>
      <w:ind w:left="567" w:firstLine="567"/>
    </w:pPr>
    <w:rPr>
      <w:rFonts w:eastAsia="Calibri" w:cs="Times New Roman"/>
      <w:b/>
    </w:rPr>
  </w:style>
  <w:style w:type="character" w:customStyle="1" w:styleId="Ttulo2Char">
    <w:name w:val="Título 2 Char"/>
    <w:basedOn w:val="Fontepargpadro"/>
    <w:link w:val="Ttulo2"/>
    <w:rsid w:val="00492FC6"/>
    <w:rPr>
      <w:rFonts w:ascii="Arial Negrito" w:eastAsiaTheme="majorEastAsia" w:hAnsi="Arial Negrito" w:cstheme="majorBidi"/>
      <w:b/>
      <w:bCs/>
      <w:caps/>
      <w:sz w:val="24"/>
      <w:szCs w:val="26"/>
    </w:rPr>
  </w:style>
  <w:style w:type="character" w:customStyle="1" w:styleId="Ttulo3Char">
    <w:name w:val="Título 3 Char"/>
    <w:basedOn w:val="Fontepargpadro"/>
    <w:link w:val="Ttulo3"/>
    <w:rsid w:val="00492FC6"/>
    <w:rPr>
      <w:rFonts w:ascii="Arial" w:eastAsiaTheme="majorEastAsia" w:hAnsi="Arial" w:cstheme="majorBidi"/>
      <w:b/>
      <w:bCs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FA135E"/>
    <w:rPr>
      <w:rFonts w:ascii="Arial" w:eastAsiaTheme="majorEastAsia" w:hAnsi="Arial" w:cstheme="majorBidi"/>
      <w:bCs/>
      <w:i/>
      <w:iCs/>
      <w:sz w:val="24"/>
    </w:rPr>
  </w:style>
  <w:style w:type="character" w:customStyle="1" w:styleId="Ttulo5Char">
    <w:name w:val="Título 5 Char"/>
    <w:basedOn w:val="Fontepargpadro"/>
    <w:link w:val="Ttulo5"/>
    <w:uiPriority w:val="9"/>
    <w:rsid w:val="00FA135E"/>
    <w:rPr>
      <w:rFonts w:ascii="Arial" w:eastAsiaTheme="majorEastAsia" w:hAnsi="Arial" w:cstheme="majorBidi"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492FC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rsid w:val="00492FC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Ttulo8Char">
    <w:name w:val="Título 8 Char"/>
    <w:basedOn w:val="Fontepargpadro"/>
    <w:link w:val="Ttulo8"/>
    <w:uiPriority w:val="9"/>
    <w:rsid w:val="00492FC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492F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492FC6"/>
    <w:pPr>
      <w:ind w:left="2268"/>
    </w:pPr>
    <w:rPr>
      <w:iCs/>
      <w:color w:val="000000" w:themeColor="text1"/>
      <w:sz w:val="22"/>
    </w:rPr>
  </w:style>
  <w:style w:type="character" w:customStyle="1" w:styleId="CitaoChar">
    <w:name w:val="Citação Char"/>
    <w:basedOn w:val="Fontepargpadro"/>
    <w:link w:val="Citao"/>
    <w:uiPriority w:val="29"/>
    <w:rsid w:val="00492FC6"/>
    <w:rPr>
      <w:rFonts w:ascii="Arial" w:hAnsi="Arial"/>
      <w:iCs/>
      <w:color w:val="000000" w:themeColor="text1"/>
    </w:rPr>
  </w:style>
  <w:style w:type="paragraph" w:styleId="Legenda">
    <w:name w:val="caption"/>
    <w:basedOn w:val="Normal"/>
    <w:next w:val="Normal"/>
    <w:uiPriority w:val="35"/>
    <w:unhideWhenUsed/>
    <w:qFormat/>
    <w:rsid w:val="00492FC6"/>
    <w:pPr>
      <w:spacing w:before="60" w:after="60" w:line="240" w:lineRule="auto"/>
    </w:pPr>
    <w:rPr>
      <w:bCs/>
      <w:sz w:val="20"/>
      <w:szCs w:val="18"/>
    </w:rPr>
  </w:style>
  <w:style w:type="paragraph" w:styleId="PargrafodaLista">
    <w:name w:val="List Paragraph"/>
    <w:basedOn w:val="Normal"/>
    <w:uiPriority w:val="99"/>
    <w:qFormat/>
    <w:rsid w:val="00492FC6"/>
    <w:pPr>
      <w:ind w:left="708"/>
    </w:pPr>
    <w:rPr>
      <w:rFonts w:eastAsia="Times New Roman" w:cs="Arial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53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53C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953C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53C4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F953C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53C4"/>
    <w:rPr>
      <w:rFonts w:ascii="Arial" w:hAnsi="Arial"/>
      <w:sz w:val="24"/>
    </w:rPr>
  </w:style>
  <w:style w:type="paragraph" w:customStyle="1" w:styleId="Estilo1">
    <w:name w:val="Estilo1"/>
    <w:basedOn w:val="Normal"/>
    <w:link w:val="Estilo1Char"/>
    <w:rsid w:val="00FA135E"/>
  </w:style>
  <w:style w:type="paragraph" w:customStyle="1" w:styleId="nORMAL2">
    <w:name w:val="nORMAL2"/>
    <w:basedOn w:val="Estilo1"/>
    <w:link w:val="nORMAL2Char"/>
    <w:rsid w:val="00FA135E"/>
  </w:style>
  <w:style w:type="character" w:customStyle="1" w:styleId="Estilo1Char">
    <w:name w:val="Estilo1 Char"/>
    <w:basedOn w:val="Fontepargpadro"/>
    <w:link w:val="Estilo1"/>
    <w:rsid w:val="00FA135E"/>
    <w:rPr>
      <w:rFonts w:ascii="Arial" w:hAnsi="Arial"/>
      <w:sz w:val="24"/>
    </w:rPr>
  </w:style>
  <w:style w:type="paragraph" w:customStyle="1" w:styleId="Normal20">
    <w:name w:val="Normal2"/>
    <w:basedOn w:val="Normal"/>
    <w:link w:val="Normal2Char0"/>
    <w:qFormat/>
    <w:rsid w:val="00365E33"/>
    <w:pPr>
      <w:spacing w:line="240" w:lineRule="auto"/>
    </w:pPr>
    <w:rPr>
      <w:rFonts w:ascii="Arial Negrito" w:hAnsi="Arial Negrito"/>
      <w:b/>
      <w:caps/>
      <w:color w:val="1F497D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nORMAL2Char">
    <w:name w:val="nORMAL2 Char"/>
    <w:basedOn w:val="Estilo1Char"/>
    <w:link w:val="nORMAL2"/>
    <w:rsid w:val="00FA135E"/>
    <w:rPr>
      <w:rFonts w:ascii="Arial" w:hAnsi="Arial"/>
      <w:sz w:val="24"/>
    </w:rPr>
  </w:style>
  <w:style w:type="paragraph" w:customStyle="1" w:styleId="1-Tabelas">
    <w:name w:val="1-Tabelas"/>
    <w:basedOn w:val="Normal"/>
    <w:rsid w:val="003D7F5F"/>
    <w:pPr>
      <w:spacing w:line="320" w:lineRule="exact"/>
    </w:pPr>
    <w:rPr>
      <w:rFonts w:eastAsia="Times New Roman" w:cs="Arial"/>
      <w:szCs w:val="20"/>
      <w:lang w:eastAsia="pt-BR"/>
    </w:rPr>
  </w:style>
  <w:style w:type="character" w:customStyle="1" w:styleId="Normal2Char0">
    <w:name w:val="Normal2 Char"/>
    <w:basedOn w:val="Fontepargpadro"/>
    <w:link w:val="Normal20"/>
    <w:rsid w:val="00365E33"/>
    <w:rPr>
      <w:rFonts w:ascii="Arial Negrito" w:hAnsi="Arial Negrito"/>
      <w:b/>
      <w:caps/>
      <w:color w:val="1F497D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yperlink">
    <w:name w:val="Hyperlink"/>
    <w:basedOn w:val="Fontepargpadro"/>
    <w:uiPriority w:val="99"/>
    <w:unhideWhenUsed/>
    <w:rsid w:val="003D7F5F"/>
    <w:rPr>
      <w:color w:val="0000FF" w:themeColor="hyperlink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rsid w:val="001C5211"/>
    <w:pPr>
      <w:spacing w:before="200"/>
    </w:pPr>
    <w:rPr>
      <w:rFonts w:ascii="Arial Negrito" w:hAnsi="Arial Negrito"/>
      <w:b/>
      <w:caps/>
      <w:color w:val="1F497D"/>
    </w:rPr>
  </w:style>
  <w:style w:type="paragraph" w:styleId="Sumrio2">
    <w:name w:val="toc 2"/>
    <w:basedOn w:val="Normal"/>
    <w:next w:val="Normal"/>
    <w:autoRedefine/>
    <w:uiPriority w:val="39"/>
    <w:unhideWhenUsed/>
    <w:rsid w:val="00AA68E2"/>
    <w:pPr>
      <w:spacing w:before="60" w:after="60"/>
      <w:ind w:left="284" w:firstLine="284"/>
    </w:pPr>
    <w:rPr>
      <w:rFonts w:ascii="Arial Negrito" w:hAnsi="Arial Negrito"/>
      <w:b/>
      <w:caps/>
    </w:rPr>
  </w:style>
  <w:style w:type="paragraph" w:styleId="Sumrio4">
    <w:name w:val="toc 4"/>
    <w:basedOn w:val="Normal"/>
    <w:next w:val="Normal"/>
    <w:autoRedefine/>
    <w:uiPriority w:val="39"/>
    <w:unhideWhenUsed/>
    <w:rsid w:val="00AA68E2"/>
    <w:pPr>
      <w:spacing w:before="40" w:after="40"/>
      <w:ind w:left="851" w:firstLine="851"/>
    </w:pPr>
    <w:rPr>
      <w:i/>
    </w:rPr>
  </w:style>
  <w:style w:type="paragraph" w:styleId="Sumrio5">
    <w:name w:val="toc 5"/>
    <w:basedOn w:val="Normal"/>
    <w:next w:val="Normal"/>
    <w:autoRedefine/>
    <w:uiPriority w:val="39"/>
    <w:unhideWhenUsed/>
    <w:rsid w:val="00AA68E2"/>
    <w:pPr>
      <w:spacing w:before="20" w:after="20"/>
      <w:ind w:left="1134" w:firstLine="1134"/>
    </w:pPr>
  </w:style>
  <w:style w:type="table" w:styleId="Tabelacomgrade">
    <w:name w:val="Table Grid"/>
    <w:basedOn w:val="Tabelanormal"/>
    <w:uiPriority w:val="59"/>
    <w:rsid w:val="00CE40C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dicedeilustraes">
    <w:name w:val="table of figures"/>
    <w:basedOn w:val="Normal"/>
    <w:next w:val="Normal"/>
    <w:uiPriority w:val="99"/>
    <w:unhideWhenUsed/>
    <w:rsid w:val="00001E8D"/>
  </w:style>
  <w:style w:type="paragraph" w:customStyle="1" w:styleId="TtuloSemNumerao">
    <w:name w:val="Título Sem Numeração"/>
    <w:basedOn w:val="Normal"/>
    <w:link w:val="TtuloSemNumeraoChar"/>
    <w:autoRedefine/>
    <w:qFormat/>
    <w:rsid w:val="006F06CE"/>
    <w:pPr>
      <w:spacing w:after="240" w:line="240" w:lineRule="auto"/>
      <w:jc w:val="both"/>
    </w:pPr>
    <w:rPr>
      <w:rFonts w:ascii="Tahoma" w:hAnsi="Tahoma"/>
      <w:b/>
      <w:caps/>
    </w:rPr>
  </w:style>
  <w:style w:type="character" w:customStyle="1" w:styleId="TtuloSemNumeraoChar">
    <w:name w:val="Título Sem Numeração Char"/>
    <w:basedOn w:val="Fontepargpadro"/>
    <w:link w:val="TtuloSemNumerao"/>
    <w:rsid w:val="006F06CE"/>
    <w:rPr>
      <w:rFonts w:ascii="Tahoma" w:hAnsi="Tahoma"/>
      <w:b/>
      <w:cap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2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1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3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2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5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3.png"/><Relationship Id="rId5" Type="http://schemas.microsoft.com/office/2007/relationships/hdphoto" Target="media/hdphoto2.wdp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d811a8-1854-4148-a790-c3b6e2cf4e60">
      <Terms xmlns="http://schemas.microsoft.com/office/infopath/2007/PartnerControls"/>
    </lcf76f155ced4ddcb4097134ff3c332f>
    <TaxCatchAll xmlns="a3701f35-3eed-442a-9e40-d662765a3e67" xsi:nil="true"/>
    <DatadeExpira_x00e7__x00e3_o xmlns="4dd811a8-1854-4148-a790-c3b6e2cf4e60" xsi:nil="true"/>
    <Status xmlns="4dd811a8-1854-4148-a790-c3b6e2cf4e60" xsi:nil="true"/>
    <Vig_x00ea_ncia xmlns="4dd811a8-1854-4148-a790-c3b6e2cf4e60" xsi:nil="true"/>
    <Validade_x0028_anos_x0029_ xmlns="4dd811a8-1854-4148-a790-c3b6e2cf4e60" xsi:nil="true"/>
    <_x00da_ltimaAtualiza_x00e7__x00e3_o xmlns="4dd811a8-1854-4148-a790-c3b6e2cf4e60" xsi:nil="true"/>
    <_Flow_SignoffStatus xmlns="4dd811a8-1854-4148-a790-c3b6e2cf4e60" xsi:nil="true"/>
    <Clas_x002e_Info_x002e_ xmlns="4dd811a8-1854-4148-a790-c3b6e2cf4e60" xsi:nil="true"/>
    <Diretoria xmlns="4dd811a8-1854-4148-a790-c3b6e2cf4e6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2E8EF43EDBCEF41908382414337D9CE" ma:contentTypeVersion="25" ma:contentTypeDescription="Crie um novo documento." ma:contentTypeScope="" ma:versionID="12bc491a43beef9ac052043030f6abad">
  <xsd:schema xmlns:xsd="http://www.w3.org/2001/XMLSchema" xmlns:xs="http://www.w3.org/2001/XMLSchema" xmlns:p="http://schemas.microsoft.com/office/2006/metadata/properties" xmlns:ns2="4dd811a8-1854-4148-a790-c3b6e2cf4e60" xmlns:ns3="a3701f35-3eed-442a-9e40-d662765a3e67" targetNamespace="http://schemas.microsoft.com/office/2006/metadata/properties" ma:root="true" ma:fieldsID="3a65323064a576173dbf33463583dc73" ns2:_="" ns3:_="">
    <xsd:import namespace="4dd811a8-1854-4148-a790-c3b6e2cf4e60"/>
    <xsd:import namespace="a3701f35-3eed-442a-9e40-d662765a3e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Diretoria" minOccurs="0"/>
                <xsd:element ref="ns2:Vig_x00ea_ncia" minOccurs="0"/>
                <xsd:element ref="ns2:Validade_x0028_anos_x0029_" minOccurs="0"/>
                <xsd:element ref="ns2:DatadeExpira_x00e7__x00e3_o" minOccurs="0"/>
                <xsd:element ref="ns2:_x00da_ltimaAtualiza_x00e7__x00e3_o" minOccurs="0"/>
                <xsd:element ref="ns2:Status" minOccurs="0"/>
                <xsd:element ref="ns2:Clas_x002e_Info_x002e_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811a8-1854-4148-a790-c3b6e2cf4e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Marcações de imagem" ma:readOnly="false" ma:fieldId="{5cf76f15-5ced-4ddc-b409-7134ff3c332f}" ma:taxonomyMulti="true" ma:sspId="c4c7b921-c687-413c-ae19-3cd2bdf70d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iretoria" ma:index="21" nillable="true" ma:displayName="Área Gestão" ma:format="Dropdown" ma:internalName="Diretoria">
      <xsd:simpleType>
        <xsd:restriction base="dms:Text">
          <xsd:maxLength value="255"/>
        </xsd:restriction>
      </xsd:simpleType>
    </xsd:element>
    <xsd:element name="Vig_x00ea_ncia" ma:index="22" nillable="true" ma:displayName="Data de Criação" ma:format="DateOnly" ma:internalName="Vig_x00ea_ncia">
      <xsd:simpleType>
        <xsd:restriction base="dms:DateTime"/>
      </xsd:simpleType>
    </xsd:element>
    <xsd:element name="Validade_x0028_anos_x0029_" ma:index="23" nillable="true" ma:displayName="Validade (anos)" ma:format="Dropdown" ma:internalName="Validade_x0028_anos_x0029_">
      <xsd:simpleType>
        <xsd:restriction base="dms:Text">
          <xsd:maxLength value="255"/>
        </xsd:restriction>
      </xsd:simpleType>
    </xsd:element>
    <xsd:element name="DatadeExpira_x00e7__x00e3_o" ma:index="24" nillable="true" ma:displayName="Data de Expiração" ma:format="DateOnly" ma:internalName="DatadeExpira_x00e7__x00e3_o">
      <xsd:simpleType>
        <xsd:restriction base="dms:DateTime"/>
      </xsd:simpleType>
    </xsd:element>
    <xsd:element name="_x00da_ltimaAtualiza_x00e7__x00e3_o" ma:index="25" nillable="true" ma:displayName="Última Atualização" ma:format="DateOnly" ma:internalName="_x00da_ltimaAtualiza_x00e7__x00e3_o">
      <xsd:simpleType>
        <xsd:restriction base="dms:DateTime"/>
      </xsd:simpleType>
    </xsd:element>
    <xsd:element name="Status" ma:index="26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las_x002e_Info_x002e_" ma:index="27" nillable="true" ma:displayName="Clas. Info." ma:description="Classificação das informações" ma:format="Dropdown" ma:internalName="Clas_x002e_Info_x002e_">
      <xsd:simpleType>
        <xsd:restriction base="dms:Text">
          <xsd:maxLength value="255"/>
        </xsd:restriction>
      </xsd:simpleType>
    </xsd:element>
    <xsd:element name="_Flow_SignoffStatus" ma:index="28" nillable="true" ma:displayName="Status de liberação" ma:internalName="_x0024_Resources_x003a_core_x002c_Signoff_Status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701f35-3eed-442a-9e40-d662765a3e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ddff75c-aa0a-4750-8178-0744010f5e04}" ma:internalName="TaxCatchAll" ma:showField="CatchAllData" ma:web="a3701f35-3eed-442a-9e40-d662765a3e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1A1F3-0B82-4D88-90BD-4F7D55D98B16}">
  <ds:schemaRefs>
    <ds:schemaRef ds:uri="http://schemas.microsoft.com/office/2006/metadata/properties"/>
    <ds:schemaRef ds:uri="http://schemas.microsoft.com/office/infopath/2007/PartnerControls"/>
    <ds:schemaRef ds:uri="971fc1ae-c123-49d0-9308-c5b3094b338c"/>
    <ds:schemaRef ds:uri="20db892e-e05e-4226-b7c9-2b289976a8de"/>
  </ds:schemaRefs>
</ds:datastoreItem>
</file>

<file path=customXml/itemProps2.xml><?xml version="1.0" encoding="utf-8"?>
<ds:datastoreItem xmlns:ds="http://schemas.openxmlformats.org/officeDocument/2006/customXml" ds:itemID="{9CE51658-E7A7-4FD4-B538-C42C7E9FF7DC}"/>
</file>

<file path=customXml/itemProps3.xml><?xml version="1.0" encoding="utf-8"?>
<ds:datastoreItem xmlns:ds="http://schemas.openxmlformats.org/officeDocument/2006/customXml" ds:itemID="{3DA4DBC2-D593-4B17-A25F-92AEF08887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CD9846-D3F7-4CD7-BC8B-2D61E5F9C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1440</Words>
  <Characters>7777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Feller Fernandes</dc:creator>
  <cp:lastModifiedBy>Carlos Enrique Jerônimo</cp:lastModifiedBy>
  <cp:revision>3</cp:revision>
  <cp:lastPrinted>2022-07-15T14:37:00Z</cp:lastPrinted>
  <dcterms:created xsi:type="dcterms:W3CDTF">2025-04-24T19:39:00Z</dcterms:created>
  <dcterms:modified xsi:type="dcterms:W3CDTF">2025-04-24T22:32:00Z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118435</vt:lpwstr>
  </property>
  <property fmtid="{D5CDD505-2E9C-101B-9397-08002B2CF9AE}" pid="3" name="NXPowerLiteSettings">
    <vt:lpwstr>C880073804F000</vt:lpwstr>
  </property>
  <property fmtid="{D5CDD505-2E9C-101B-9397-08002B2CF9AE}" pid="4" name="NXPowerLiteVersion">
    <vt:lpwstr>S9.1.4</vt:lpwstr>
  </property>
  <property fmtid="{D5CDD505-2E9C-101B-9397-08002B2CF9AE}" pid="5" name="ContentTypeId">
    <vt:lpwstr>0x01010062E8EF43EDBCEF41908382414337D9CE</vt:lpwstr>
  </property>
  <property fmtid="{D5CDD505-2E9C-101B-9397-08002B2CF9AE}" pid="6" name="Order">
    <vt:r8>7200</vt:r8>
  </property>
  <property fmtid="{D5CDD505-2E9C-101B-9397-08002B2CF9AE}" pid="7" name="MediaServiceImageTags">
    <vt:lpwstr/>
  </property>
</Properties>
</file>